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C48CB">
      <w:pPr>
        <w:pStyle w:val="6"/>
        <w:jc w:val="center"/>
        <w:outlineLvl w:val="1"/>
      </w:pPr>
      <w:r>
        <w:rPr>
          <w:rFonts w:ascii="仿宋_GB2312" w:hAnsi="仿宋_GB2312" w:eastAsia="仿宋_GB2312" w:cs="仿宋_GB2312"/>
          <w:b/>
          <w:sz w:val="36"/>
        </w:rPr>
        <w:t>第八章 拟签订采购合同文本</w:t>
      </w:r>
    </w:p>
    <w:p w14:paraId="28F5F45B">
      <w:pPr>
        <w:rPr>
          <w:rFonts w:hint="eastAsia" w:ascii="宋体" w:hAnsi="宋体" w:eastAsia="宋体" w:cs="宋体"/>
          <w:bCs/>
          <w:color w:val="auto"/>
          <w:sz w:val="32"/>
          <w:szCs w:val="32"/>
          <w:lang w:eastAsia="zh-CN"/>
        </w:rPr>
      </w:pPr>
    </w:p>
    <w:p w14:paraId="34F9B16E">
      <w:pPr>
        <w:widowControl w:val="0"/>
        <w:adjustRightInd w:val="0"/>
        <w:spacing w:after="0" w:line="240" w:lineRule="auto"/>
        <w:jc w:val="center"/>
        <w:textAlignment w:val="baseline"/>
        <w:rPr>
          <w:rFonts w:hint="default"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说明：本合同仅供参考，具体条款在签订合同时甲方双方可细化补充。</w:t>
      </w:r>
    </w:p>
    <w:p w14:paraId="164B11F3">
      <w:pPr>
        <w:widowControl w:val="0"/>
        <w:spacing w:line="600" w:lineRule="auto"/>
        <w:jc w:val="center"/>
        <w:rPr>
          <w:rFonts w:hint="eastAsia" w:ascii="宋体" w:hAnsi="宋体" w:cs="仿宋_GB2312"/>
          <w:b/>
          <w:bCs/>
          <w:kern w:val="2"/>
          <w:sz w:val="48"/>
          <w:szCs w:val="48"/>
          <w:lang w:eastAsia="zh-CN"/>
        </w:rPr>
      </w:pPr>
    </w:p>
    <w:p w14:paraId="1F1C85BB">
      <w:pPr>
        <w:rPr>
          <w:rFonts w:hint="eastAsia" w:ascii="宋体" w:hAnsi="宋体" w:cs="仿宋_GB2312"/>
          <w:b/>
          <w:bCs/>
          <w:kern w:val="2"/>
          <w:sz w:val="48"/>
          <w:szCs w:val="48"/>
          <w:lang w:eastAsia="zh-CN"/>
        </w:rPr>
      </w:pPr>
      <w:r>
        <w:rPr>
          <w:rFonts w:hint="eastAsia" w:ascii="宋体" w:hAnsi="宋体" w:cs="仿宋_GB2312"/>
          <w:b/>
          <w:bCs/>
          <w:kern w:val="2"/>
          <w:sz w:val="48"/>
          <w:szCs w:val="48"/>
          <w:lang w:eastAsia="zh-CN"/>
        </w:rPr>
        <w:br w:type="page"/>
      </w:r>
    </w:p>
    <w:p w14:paraId="36A1A2C4">
      <w:pPr>
        <w:widowControl w:val="0"/>
        <w:spacing w:line="600" w:lineRule="auto"/>
        <w:jc w:val="center"/>
        <w:rPr>
          <w:rFonts w:hint="eastAsia" w:ascii="宋体" w:hAnsi="宋体" w:cs="仿宋_GB2312"/>
          <w:b/>
          <w:bCs/>
          <w:kern w:val="2"/>
          <w:sz w:val="48"/>
          <w:szCs w:val="48"/>
          <w:lang w:eastAsia="zh-CN"/>
        </w:rPr>
      </w:pPr>
    </w:p>
    <w:p w14:paraId="46AF88A5">
      <w:pPr>
        <w:widowControl w:val="0"/>
        <w:spacing w:line="600" w:lineRule="auto"/>
        <w:jc w:val="center"/>
        <w:rPr>
          <w:rFonts w:hint="eastAsia" w:ascii="宋体" w:hAnsi="宋体" w:cs="仿宋_GB2312"/>
          <w:b/>
          <w:bCs/>
          <w:kern w:val="2"/>
          <w:sz w:val="48"/>
          <w:szCs w:val="48"/>
          <w:lang w:eastAsia="zh-CN"/>
        </w:rPr>
      </w:pPr>
    </w:p>
    <w:p w14:paraId="45073835">
      <w:pPr>
        <w:widowControl w:val="0"/>
        <w:spacing w:line="600" w:lineRule="auto"/>
        <w:jc w:val="center"/>
        <w:rPr>
          <w:rFonts w:hint="eastAsia" w:ascii="仿宋" w:hAnsi="仿宋" w:eastAsia="仿宋" w:cs="仿宋"/>
          <w:b/>
          <w:bCs/>
          <w:kern w:val="2"/>
          <w:sz w:val="48"/>
          <w:szCs w:val="48"/>
          <w:lang w:eastAsia="zh-CN"/>
        </w:rPr>
      </w:pPr>
      <w:r>
        <w:rPr>
          <w:rFonts w:hint="eastAsia" w:ascii="仿宋" w:hAnsi="仿宋" w:eastAsia="仿宋" w:cs="仿宋"/>
          <w:b/>
          <w:bCs/>
          <w:kern w:val="2"/>
          <w:sz w:val="48"/>
          <w:szCs w:val="48"/>
          <w:lang w:eastAsia="zh-CN"/>
        </w:rPr>
        <w:t>西安市莲湖区大庆路小学</w:t>
      </w:r>
    </w:p>
    <w:p w14:paraId="130870B8">
      <w:pPr>
        <w:widowControl w:val="0"/>
        <w:spacing w:line="600" w:lineRule="auto"/>
        <w:jc w:val="center"/>
        <w:rPr>
          <w:rFonts w:hint="eastAsia" w:ascii="仿宋" w:hAnsi="仿宋" w:eastAsia="仿宋" w:cs="仿宋"/>
          <w:b/>
          <w:bCs/>
          <w:kern w:val="2"/>
          <w:sz w:val="48"/>
          <w:szCs w:val="48"/>
        </w:rPr>
      </w:pPr>
      <w:r>
        <w:rPr>
          <w:rFonts w:hint="eastAsia" w:ascii="仿宋" w:hAnsi="仿宋" w:eastAsia="仿宋" w:cs="仿宋"/>
          <w:b/>
          <w:bCs/>
          <w:kern w:val="2"/>
          <w:sz w:val="48"/>
          <w:szCs w:val="48"/>
          <w:lang w:eastAsia="zh-CN"/>
        </w:rPr>
        <w:t>西操场改造项目</w:t>
      </w:r>
    </w:p>
    <w:p w14:paraId="7F4EE097">
      <w:pPr>
        <w:widowControl w:val="0"/>
        <w:spacing w:line="360" w:lineRule="auto"/>
        <w:jc w:val="center"/>
        <w:rPr>
          <w:rFonts w:hint="eastAsia" w:ascii="仿宋" w:hAnsi="仿宋" w:eastAsia="仿宋" w:cs="仿宋"/>
          <w:b/>
          <w:bCs/>
          <w:kern w:val="2"/>
          <w:sz w:val="72"/>
          <w:szCs w:val="72"/>
        </w:rPr>
      </w:pPr>
    </w:p>
    <w:p w14:paraId="23638A46">
      <w:pPr>
        <w:widowControl w:val="0"/>
        <w:spacing w:line="360" w:lineRule="auto"/>
        <w:jc w:val="center"/>
        <w:rPr>
          <w:rFonts w:hint="eastAsia" w:ascii="仿宋" w:hAnsi="仿宋" w:eastAsia="仿宋" w:cs="仿宋"/>
          <w:b/>
          <w:bCs/>
          <w:kern w:val="2"/>
          <w:sz w:val="72"/>
          <w:szCs w:val="72"/>
        </w:rPr>
      </w:pPr>
    </w:p>
    <w:p w14:paraId="6C68DAEE">
      <w:pPr>
        <w:widowControl w:val="0"/>
        <w:spacing w:line="360" w:lineRule="auto"/>
        <w:jc w:val="center"/>
        <w:rPr>
          <w:rFonts w:hint="eastAsia" w:ascii="仿宋" w:hAnsi="仿宋" w:eastAsia="仿宋" w:cs="仿宋"/>
          <w:b/>
          <w:bCs/>
          <w:kern w:val="2"/>
          <w:sz w:val="72"/>
          <w:szCs w:val="72"/>
        </w:rPr>
      </w:pPr>
      <w:r>
        <w:rPr>
          <w:rFonts w:hint="eastAsia" w:ascii="仿宋" w:hAnsi="仿宋" w:eastAsia="仿宋" w:cs="仿宋"/>
          <w:b/>
          <w:bCs/>
          <w:kern w:val="2"/>
          <w:sz w:val="72"/>
          <w:szCs w:val="72"/>
        </w:rPr>
        <w:t>施 工 合 同</w:t>
      </w:r>
    </w:p>
    <w:p w14:paraId="727C32B9">
      <w:pPr>
        <w:widowControl w:val="0"/>
        <w:spacing w:line="360" w:lineRule="auto"/>
        <w:jc w:val="both"/>
        <w:rPr>
          <w:rFonts w:hint="eastAsia" w:ascii="仿宋" w:hAnsi="仿宋" w:eastAsia="仿宋" w:cs="仿宋"/>
          <w:b/>
          <w:bCs/>
          <w:kern w:val="2"/>
          <w:sz w:val="28"/>
          <w:szCs w:val="28"/>
        </w:rPr>
      </w:pPr>
    </w:p>
    <w:p w14:paraId="421E1D80">
      <w:pPr>
        <w:widowControl w:val="0"/>
        <w:spacing w:line="360" w:lineRule="auto"/>
        <w:jc w:val="both"/>
        <w:rPr>
          <w:rFonts w:hint="eastAsia" w:ascii="仿宋" w:hAnsi="仿宋" w:eastAsia="仿宋" w:cs="仿宋"/>
          <w:b/>
          <w:bCs/>
          <w:kern w:val="2"/>
          <w:sz w:val="28"/>
          <w:szCs w:val="28"/>
        </w:rPr>
      </w:pPr>
    </w:p>
    <w:p w14:paraId="450D829E">
      <w:pPr>
        <w:widowControl w:val="0"/>
        <w:spacing w:line="360" w:lineRule="auto"/>
        <w:jc w:val="both"/>
        <w:rPr>
          <w:rFonts w:hint="eastAsia" w:ascii="仿宋" w:hAnsi="仿宋" w:eastAsia="仿宋" w:cs="仿宋"/>
          <w:b/>
          <w:bCs/>
          <w:kern w:val="2"/>
          <w:sz w:val="28"/>
          <w:szCs w:val="28"/>
        </w:rPr>
      </w:pPr>
    </w:p>
    <w:p w14:paraId="2971C0BC">
      <w:pPr>
        <w:widowControl w:val="0"/>
        <w:spacing w:line="360" w:lineRule="auto"/>
        <w:jc w:val="both"/>
        <w:rPr>
          <w:rFonts w:hint="eastAsia" w:ascii="仿宋" w:hAnsi="仿宋" w:eastAsia="仿宋" w:cs="仿宋"/>
          <w:b/>
          <w:bCs/>
          <w:kern w:val="2"/>
          <w:sz w:val="28"/>
          <w:szCs w:val="28"/>
        </w:rPr>
      </w:pPr>
    </w:p>
    <w:p w14:paraId="48DBA579">
      <w:pPr>
        <w:widowControl w:val="0"/>
        <w:tabs>
          <w:tab w:val="center" w:pos="4153"/>
          <w:tab w:val="right" w:pos="8306"/>
        </w:tabs>
        <w:snapToGrid w:val="0"/>
        <w:jc w:val="left"/>
        <w:rPr>
          <w:rFonts w:hint="eastAsia" w:ascii="仿宋" w:hAnsi="仿宋" w:eastAsia="仿宋" w:cs="仿宋"/>
          <w:kern w:val="2"/>
          <w:sz w:val="18"/>
          <w:lang w:val="en-US" w:eastAsia="zh-CN" w:bidi="ar-SA"/>
        </w:rPr>
      </w:pPr>
    </w:p>
    <w:p w14:paraId="0BAC069D">
      <w:pPr>
        <w:widowControl w:val="0"/>
        <w:tabs>
          <w:tab w:val="center" w:pos="4153"/>
          <w:tab w:val="right" w:pos="8306"/>
        </w:tabs>
        <w:snapToGrid w:val="0"/>
        <w:jc w:val="left"/>
        <w:rPr>
          <w:rFonts w:hint="eastAsia" w:ascii="仿宋" w:hAnsi="仿宋" w:eastAsia="仿宋" w:cs="仿宋"/>
          <w:kern w:val="2"/>
          <w:sz w:val="18"/>
          <w:lang w:val="en-US" w:eastAsia="zh-CN" w:bidi="ar-SA"/>
        </w:rPr>
      </w:pPr>
    </w:p>
    <w:p w14:paraId="723FFADB">
      <w:pPr>
        <w:widowControl w:val="0"/>
        <w:tabs>
          <w:tab w:val="center" w:pos="4153"/>
          <w:tab w:val="right" w:pos="8306"/>
        </w:tabs>
        <w:snapToGrid w:val="0"/>
        <w:jc w:val="left"/>
        <w:rPr>
          <w:rFonts w:hint="eastAsia" w:ascii="仿宋" w:hAnsi="仿宋" w:eastAsia="仿宋" w:cs="仿宋"/>
          <w:kern w:val="2"/>
          <w:sz w:val="18"/>
          <w:lang w:val="en-US" w:eastAsia="zh-CN" w:bidi="ar-SA"/>
        </w:rPr>
      </w:pPr>
    </w:p>
    <w:p w14:paraId="7FC269F8">
      <w:pPr>
        <w:widowControl w:val="0"/>
        <w:spacing w:line="360" w:lineRule="auto"/>
        <w:jc w:val="both"/>
        <w:rPr>
          <w:rFonts w:hint="eastAsia" w:ascii="仿宋" w:hAnsi="仿宋" w:eastAsia="仿宋" w:cs="仿宋"/>
          <w:b/>
          <w:bCs/>
          <w:kern w:val="2"/>
          <w:sz w:val="28"/>
          <w:szCs w:val="28"/>
        </w:rPr>
      </w:pPr>
    </w:p>
    <w:p w14:paraId="1157692D">
      <w:pPr>
        <w:widowControl w:val="0"/>
        <w:spacing w:line="360" w:lineRule="auto"/>
        <w:jc w:val="both"/>
        <w:rPr>
          <w:rFonts w:hint="eastAsia" w:ascii="仿宋" w:hAnsi="仿宋" w:eastAsia="仿宋" w:cs="仿宋"/>
          <w:b/>
          <w:bCs/>
          <w:kern w:val="2"/>
          <w:sz w:val="28"/>
          <w:szCs w:val="28"/>
        </w:rPr>
      </w:pPr>
    </w:p>
    <w:p w14:paraId="582329B0">
      <w:pPr>
        <w:widowControl w:val="0"/>
        <w:spacing w:line="360" w:lineRule="auto"/>
        <w:ind w:firstLine="281" w:firstLineChars="100"/>
        <w:jc w:val="both"/>
        <w:rPr>
          <w:rFonts w:hint="eastAsia" w:ascii="仿宋" w:hAnsi="仿宋" w:eastAsia="仿宋" w:cs="仿宋"/>
          <w:b/>
          <w:bCs/>
          <w:kern w:val="2"/>
          <w:sz w:val="28"/>
          <w:szCs w:val="28"/>
          <w:lang w:val="en-US" w:eastAsia="zh-CN"/>
        </w:rPr>
      </w:pPr>
      <w:r>
        <w:rPr>
          <w:rFonts w:hint="eastAsia" w:ascii="仿宋" w:hAnsi="仿宋" w:eastAsia="仿宋" w:cs="仿宋"/>
          <w:b/>
          <w:bCs/>
          <w:kern w:val="2"/>
          <w:sz w:val="28"/>
          <w:szCs w:val="28"/>
        </w:rPr>
        <w:t>发包方：</w:t>
      </w:r>
      <w:r>
        <w:rPr>
          <w:rFonts w:hint="eastAsia" w:ascii="仿宋" w:hAnsi="仿宋" w:eastAsia="仿宋" w:cs="仿宋"/>
          <w:b/>
          <w:bCs/>
          <w:kern w:val="2"/>
          <w:sz w:val="28"/>
          <w:szCs w:val="28"/>
          <w:u w:val="single"/>
        </w:rPr>
        <w:t xml:space="preserve"> 西安市莲湖区</w:t>
      </w:r>
      <w:r>
        <w:rPr>
          <w:rFonts w:hint="eastAsia" w:ascii="仿宋" w:hAnsi="仿宋" w:eastAsia="仿宋" w:cs="仿宋"/>
          <w:b/>
          <w:bCs/>
          <w:kern w:val="2"/>
          <w:sz w:val="28"/>
          <w:szCs w:val="28"/>
          <w:u w:val="single"/>
          <w:lang w:eastAsia="zh-CN"/>
        </w:rPr>
        <w:t>大庆路小学</w:t>
      </w:r>
      <w:r>
        <w:rPr>
          <w:rFonts w:hint="eastAsia" w:ascii="仿宋" w:hAnsi="仿宋" w:eastAsia="仿宋" w:cs="仿宋"/>
          <w:b/>
          <w:bCs/>
          <w:kern w:val="2"/>
          <w:sz w:val="28"/>
          <w:szCs w:val="28"/>
          <w:u w:val="single"/>
        </w:rPr>
        <w:t xml:space="preserve"> </w:t>
      </w:r>
      <w:r>
        <w:rPr>
          <w:rFonts w:hint="eastAsia" w:ascii="仿宋" w:hAnsi="仿宋" w:eastAsia="仿宋" w:cs="仿宋"/>
          <w:b/>
          <w:bCs/>
          <w:kern w:val="2"/>
          <w:sz w:val="28"/>
          <w:szCs w:val="28"/>
          <w:u w:val="single"/>
          <w:lang w:val="en-US" w:eastAsia="zh-CN"/>
        </w:rPr>
        <w:t xml:space="preserve">  </w:t>
      </w:r>
    </w:p>
    <w:p w14:paraId="06B82F46">
      <w:pPr>
        <w:widowControl w:val="0"/>
        <w:spacing w:line="360" w:lineRule="auto"/>
        <w:ind w:firstLine="281" w:firstLineChars="100"/>
        <w:jc w:val="both"/>
        <w:rPr>
          <w:rFonts w:hint="eastAsia" w:ascii="仿宋" w:hAnsi="仿宋" w:eastAsia="仿宋" w:cs="仿宋"/>
          <w:kern w:val="2"/>
          <w:sz w:val="21"/>
        </w:rPr>
      </w:pPr>
      <w:r>
        <w:rPr>
          <w:rFonts w:hint="eastAsia" w:ascii="仿宋" w:hAnsi="仿宋" w:eastAsia="仿宋" w:cs="仿宋"/>
          <w:b/>
          <w:bCs/>
          <w:kern w:val="2"/>
          <w:sz w:val="28"/>
          <w:szCs w:val="28"/>
        </w:rPr>
        <w:t>承包方：</w:t>
      </w:r>
      <w:r>
        <w:rPr>
          <w:rFonts w:hint="eastAsia" w:ascii="仿宋" w:hAnsi="仿宋" w:eastAsia="仿宋" w:cs="仿宋"/>
          <w:b/>
          <w:bCs/>
          <w:kern w:val="2"/>
          <w:sz w:val="28"/>
          <w:szCs w:val="28"/>
          <w:u w:val="single"/>
        </w:rPr>
        <w:t xml:space="preserve"> </w:t>
      </w:r>
      <w:r>
        <w:rPr>
          <w:rFonts w:hint="eastAsia" w:ascii="仿宋" w:hAnsi="仿宋" w:eastAsia="仿宋" w:cs="仿宋"/>
          <w:b/>
          <w:bCs/>
          <w:kern w:val="2"/>
          <w:sz w:val="28"/>
          <w:szCs w:val="28"/>
          <w:u w:val="single"/>
          <w:lang w:val="en-US" w:eastAsia="zh-CN"/>
        </w:rPr>
        <w:t xml:space="preserve">                       </w:t>
      </w:r>
      <w:r>
        <w:rPr>
          <w:rFonts w:hint="eastAsia" w:ascii="仿宋" w:hAnsi="仿宋" w:eastAsia="仿宋" w:cs="仿宋"/>
          <w:b/>
          <w:bCs/>
          <w:kern w:val="2"/>
          <w:sz w:val="28"/>
          <w:szCs w:val="28"/>
          <w:u w:val="single"/>
        </w:rPr>
        <w:t xml:space="preserve">  </w:t>
      </w:r>
    </w:p>
    <w:p w14:paraId="31ECB534">
      <w:pPr>
        <w:widowControl w:val="0"/>
        <w:spacing w:line="360" w:lineRule="auto"/>
        <w:ind w:firstLine="281" w:firstLineChars="100"/>
        <w:jc w:val="both"/>
        <w:rPr>
          <w:rFonts w:hint="eastAsia" w:ascii="仿宋" w:hAnsi="仿宋" w:eastAsia="仿宋" w:cs="仿宋"/>
          <w:b/>
          <w:bCs/>
          <w:kern w:val="2"/>
          <w:sz w:val="28"/>
          <w:szCs w:val="28"/>
        </w:rPr>
      </w:pPr>
      <w:r>
        <w:rPr>
          <w:rFonts w:hint="eastAsia" w:ascii="仿宋" w:hAnsi="仿宋" w:eastAsia="仿宋" w:cs="仿宋"/>
          <w:b/>
          <w:bCs/>
          <w:kern w:val="2"/>
          <w:sz w:val="28"/>
          <w:szCs w:val="28"/>
        </w:rPr>
        <w:t>签订日期：</w:t>
      </w:r>
      <w:r>
        <w:rPr>
          <w:rFonts w:hint="eastAsia" w:ascii="仿宋" w:hAnsi="仿宋" w:eastAsia="仿宋" w:cs="仿宋"/>
          <w:b/>
          <w:bCs/>
          <w:kern w:val="2"/>
          <w:sz w:val="28"/>
          <w:szCs w:val="28"/>
          <w:u w:val="single"/>
        </w:rPr>
        <w:t xml:space="preserve"> </w:t>
      </w:r>
      <w:r>
        <w:rPr>
          <w:rFonts w:hint="eastAsia" w:ascii="仿宋" w:hAnsi="仿宋" w:eastAsia="仿宋" w:cs="仿宋"/>
          <w:b/>
          <w:bCs/>
          <w:kern w:val="2"/>
          <w:sz w:val="28"/>
          <w:szCs w:val="28"/>
          <w:u w:val="single"/>
          <w:lang w:val="en-US" w:eastAsia="zh-CN"/>
        </w:rPr>
        <w:t xml:space="preserve">     年     月    日</w:t>
      </w:r>
      <w:r>
        <w:rPr>
          <w:rFonts w:hint="eastAsia" w:ascii="仿宋" w:hAnsi="仿宋" w:eastAsia="仿宋" w:cs="仿宋"/>
          <w:b/>
          <w:bCs/>
          <w:kern w:val="2"/>
          <w:sz w:val="28"/>
          <w:szCs w:val="28"/>
          <w:u w:val="single"/>
        </w:rPr>
        <w:t xml:space="preserve">   </w:t>
      </w:r>
    </w:p>
    <w:p w14:paraId="53381EA9">
      <w:pPr>
        <w:keepNext/>
        <w:keepLines/>
        <w:widowControl w:val="0"/>
        <w:spacing w:line="360" w:lineRule="auto"/>
        <w:jc w:val="both"/>
        <w:rPr>
          <w:rFonts w:hint="eastAsia" w:ascii="仿宋" w:hAnsi="仿宋" w:eastAsia="仿宋" w:cs="仿宋"/>
          <w:b/>
          <w:bCs/>
          <w:kern w:val="2"/>
          <w:sz w:val="24"/>
          <w:szCs w:val="24"/>
        </w:rPr>
      </w:pPr>
      <w:r>
        <w:rPr>
          <w:rFonts w:ascii="宋体" w:hAnsi="宋体" w:cs="宋体"/>
          <w:b/>
          <w:bCs/>
          <w:kern w:val="2"/>
          <w:sz w:val="21"/>
          <w:szCs w:val="21"/>
        </w:rPr>
        <w:br w:type="page"/>
      </w:r>
      <w:r>
        <w:rPr>
          <w:rFonts w:hint="eastAsia" w:ascii="仿宋" w:hAnsi="仿宋" w:eastAsia="仿宋" w:cs="仿宋"/>
          <w:b/>
          <w:bCs/>
          <w:kern w:val="2"/>
          <w:sz w:val="24"/>
          <w:szCs w:val="24"/>
        </w:rPr>
        <w:t xml:space="preserve">发包方： </w:t>
      </w:r>
      <w:r>
        <w:rPr>
          <w:rFonts w:hint="eastAsia" w:ascii="仿宋" w:hAnsi="仿宋" w:eastAsia="仿宋" w:cs="仿宋"/>
          <w:b/>
          <w:bCs/>
          <w:kern w:val="2"/>
          <w:sz w:val="24"/>
          <w:szCs w:val="24"/>
          <w:u w:val="single"/>
        </w:rPr>
        <w:t xml:space="preserve"> 西安市莲湖区</w:t>
      </w:r>
      <w:r>
        <w:rPr>
          <w:rFonts w:hint="eastAsia" w:ascii="仿宋" w:hAnsi="仿宋" w:eastAsia="仿宋" w:cs="仿宋"/>
          <w:b/>
          <w:bCs/>
          <w:kern w:val="2"/>
          <w:sz w:val="24"/>
          <w:szCs w:val="24"/>
          <w:u w:val="single"/>
          <w:lang w:eastAsia="zh-CN"/>
        </w:rPr>
        <w:t>大庆路小学</w:t>
      </w:r>
      <w:r>
        <w:rPr>
          <w:rFonts w:hint="eastAsia" w:ascii="仿宋" w:hAnsi="仿宋" w:eastAsia="仿宋" w:cs="仿宋"/>
          <w:b/>
          <w:bCs/>
          <w:kern w:val="2"/>
          <w:sz w:val="24"/>
          <w:szCs w:val="24"/>
          <w:u w:val="single"/>
        </w:rPr>
        <w:t xml:space="preserve">  </w:t>
      </w:r>
    </w:p>
    <w:p w14:paraId="3200587C">
      <w:pPr>
        <w:keepNext/>
        <w:keepLines/>
        <w:widowControl w:val="0"/>
        <w:spacing w:line="360" w:lineRule="auto"/>
        <w:jc w:val="both"/>
        <w:rPr>
          <w:rFonts w:hint="eastAsia" w:ascii="仿宋" w:hAnsi="仿宋" w:eastAsia="仿宋" w:cs="仿宋"/>
          <w:b/>
          <w:bCs/>
          <w:kern w:val="2"/>
          <w:sz w:val="24"/>
          <w:szCs w:val="24"/>
          <w:u w:val="single"/>
          <w:lang w:val="en-US"/>
        </w:rPr>
      </w:pPr>
      <w:r>
        <w:rPr>
          <w:rFonts w:hint="eastAsia" w:ascii="仿宋" w:hAnsi="仿宋" w:eastAsia="仿宋" w:cs="仿宋"/>
          <w:b/>
          <w:bCs/>
          <w:kern w:val="2"/>
          <w:sz w:val="24"/>
          <w:szCs w:val="24"/>
        </w:rPr>
        <w:t>承包方：</w:t>
      </w:r>
      <w:r>
        <w:rPr>
          <w:rFonts w:hint="eastAsia" w:ascii="仿宋" w:hAnsi="仿宋" w:eastAsia="仿宋" w:cs="仿宋"/>
          <w:b/>
          <w:bCs/>
          <w:kern w:val="2"/>
          <w:sz w:val="24"/>
          <w:szCs w:val="24"/>
          <w:u w:val="single"/>
        </w:rPr>
        <w:t xml:space="preserve">  </w:t>
      </w:r>
      <w:r>
        <w:rPr>
          <w:rFonts w:hint="eastAsia" w:ascii="仿宋" w:hAnsi="仿宋" w:eastAsia="仿宋" w:cs="仿宋"/>
          <w:b/>
          <w:bCs/>
          <w:kern w:val="2"/>
          <w:sz w:val="24"/>
          <w:szCs w:val="24"/>
          <w:u w:val="single"/>
          <w:lang w:val="en-US" w:eastAsia="zh-CN"/>
        </w:rPr>
        <w:t xml:space="preserve">                        </w:t>
      </w:r>
    </w:p>
    <w:p w14:paraId="7459EC0C">
      <w:pPr>
        <w:keepNext/>
        <w:keepLines/>
        <w:widowControl w:val="0"/>
        <w:autoSpaceDE w:val="0"/>
        <w:autoSpaceDN w:val="0"/>
        <w:spacing w:line="360" w:lineRule="auto"/>
        <w:ind w:firstLine="464" w:firstLineChars="200"/>
        <w:jc w:val="both"/>
        <w:rPr>
          <w:rFonts w:hint="eastAsia" w:ascii="仿宋" w:hAnsi="仿宋" w:eastAsia="仿宋" w:cs="仿宋"/>
          <w:kern w:val="2"/>
          <w:sz w:val="24"/>
          <w:szCs w:val="24"/>
        </w:rPr>
      </w:pPr>
      <w:bookmarkStart w:id="0" w:name="_Toc445821147"/>
      <w:r>
        <w:rPr>
          <w:rFonts w:hint="eastAsia" w:ascii="仿宋" w:hAnsi="仿宋" w:eastAsia="仿宋" w:cs="仿宋"/>
          <w:color w:val="000000"/>
          <w:spacing w:val="-4"/>
          <w:kern w:val="2"/>
          <w:sz w:val="24"/>
          <w:szCs w:val="24"/>
        </w:rPr>
        <w:t>根据《中华人民共和国民法典</w:t>
      </w:r>
      <w:r>
        <w:rPr>
          <w:rFonts w:hint="eastAsia" w:ascii="仿宋" w:hAnsi="仿宋" w:eastAsia="仿宋" w:cs="仿宋"/>
          <w:color w:val="000000"/>
          <w:spacing w:val="-7"/>
          <w:kern w:val="2"/>
          <w:sz w:val="24"/>
          <w:szCs w:val="24"/>
        </w:rPr>
        <w:t>》</w:t>
      </w:r>
      <w:r>
        <w:rPr>
          <w:rFonts w:hint="eastAsia" w:ascii="仿宋" w:hAnsi="仿宋" w:eastAsia="仿宋" w:cs="仿宋"/>
          <w:color w:val="000000"/>
          <w:spacing w:val="-4"/>
          <w:kern w:val="2"/>
          <w:sz w:val="24"/>
          <w:szCs w:val="24"/>
        </w:rPr>
        <w:t>、</w:t>
      </w:r>
      <w:r>
        <w:rPr>
          <w:rFonts w:hint="eastAsia" w:ascii="仿宋" w:hAnsi="仿宋" w:eastAsia="仿宋" w:cs="仿宋"/>
          <w:color w:val="000000"/>
          <w:spacing w:val="-5"/>
          <w:kern w:val="2"/>
          <w:sz w:val="24"/>
          <w:szCs w:val="24"/>
        </w:rPr>
        <w:t>《中华人</w:t>
      </w:r>
      <w:r>
        <w:rPr>
          <w:rFonts w:hint="eastAsia" w:ascii="仿宋" w:hAnsi="仿宋" w:eastAsia="仿宋" w:cs="仿宋"/>
          <w:color w:val="000000"/>
          <w:spacing w:val="-4"/>
          <w:kern w:val="2"/>
          <w:sz w:val="24"/>
          <w:szCs w:val="24"/>
        </w:rPr>
        <w:t>民共和国政府采购法》等法律法规，本着平</w:t>
      </w:r>
      <w:r>
        <w:rPr>
          <w:rFonts w:hint="eastAsia" w:ascii="仿宋" w:hAnsi="仿宋" w:eastAsia="仿宋" w:cs="仿宋"/>
          <w:color w:val="000000"/>
          <w:kern w:val="2"/>
          <w:sz w:val="24"/>
          <w:szCs w:val="24"/>
        </w:rPr>
        <w:t>等、自愿、公平、互利和诚实信用的原则，经双方协商一致，同意签订本合同</w:t>
      </w:r>
      <w:r>
        <w:rPr>
          <w:rFonts w:hint="eastAsia" w:ascii="仿宋" w:hAnsi="仿宋" w:eastAsia="仿宋" w:cs="仿宋"/>
          <w:color w:val="000000"/>
          <w:spacing w:val="-4"/>
          <w:kern w:val="2"/>
          <w:sz w:val="24"/>
          <w:szCs w:val="24"/>
        </w:rPr>
        <w:t>。</w:t>
      </w:r>
    </w:p>
    <w:p w14:paraId="46D555E0">
      <w:pPr>
        <w:keepNext/>
        <w:keepLines/>
        <w:widowControl w:val="0"/>
        <w:spacing w:line="360" w:lineRule="auto"/>
        <w:jc w:val="both"/>
        <w:rPr>
          <w:rFonts w:hint="eastAsia" w:ascii="仿宋" w:hAnsi="仿宋" w:eastAsia="仿宋" w:cs="仿宋"/>
          <w:b/>
          <w:bCs/>
          <w:kern w:val="2"/>
          <w:sz w:val="24"/>
          <w:szCs w:val="24"/>
        </w:rPr>
      </w:pPr>
      <w:r>
        <w:rPr>
          <w:rFonts w:hint="eastAsia" w:ascii="仿宋" w:hAnsi="仿宋" w:eastAsia="仿宋" w:cs="仿宋"/>
          <w:b/>
          <w:bCs/>
          <w:kern w:val="2"/>
          <w:sz w:val="24"/>
          <w:szCs w:val="24"/>
        </w:rPr>
        <w:t>一、</w:t>
      </w:r>
      <w:bookmarkEnd w:id="0"/>
      <w:r>
        <w:rPr>
          <w:rFonts w:hint="eastAsia" w:ascii="仿宋" w:hAnsi="仿宋" w:eastAsia="仿宋" w:cs="仿宋"/>
          <w:b/>
          <w:bCs/>
          <w:kern w:val="2"/>
          <w:sz w:val="24"/>
          <w:szCs w:val="24"/>
        </w:rPr>
        <w:t>项目基本信息</w:t>
      </w:r>
    </w:p>
    <w:p w14:paraId="68245FCE">
      <w:pPr>
        <w:keepNext/>
        <w:keepLines/>
        <w:widowControl w:val="0"/>
        <w:spacing w:line="360" w:lineRule="auto"/>
        <w:ind w:firstLine="480" w:firstLineChars="200"/>
        <w:jc w:val="both"/>
        <w:rPr>
          <w:rFonts w:hint="eastAsia" w:ascii="仿宋" w:hAnsi="仿宋" w:eastAsia="仿宋" w:cs="仿宋"/>
          <w:kern w:val="2"/>
          <w:sz w:val="24"/>
          <w:szCs w:val="24"/>
          <w:u w:val="single"/>
          <w:lang w:eastAsia="zh-CN"/>
        </w:rPr>
      </w:pPr>
      <w:r>
        <w:rPr>
          <w:rFonts w:hint="eastAsia" w:ascii="仿宋" w:hAnsi="仿宋" w:eastAsia="仿宋" w:cs="仿宋"/>
          <w:kern w:val="2"/>
          <w:sz w:val="24"/>
          <w:szCs w:val="24"/>
        </w:rPr>
        <w:t>1.项目名称：</w:t>
      </w:r>
      <w:r>
        <w:rPr>
          <w:rFonts w:hint="eastAsia" w:ascii="仿宋" w:hAnsi="仿宋" w:eastAsia="仿宋" w:cs="仿宋"/>
          <w:kern w:val="2"/>
          <w:sz w:val="24"/>
          <w:szCs w:val="24"/>
          <w:u w:val="single"/>
          <w:lang w:eastAsia="zh-CN"/>
        </w:rPr>
        <w:t>西安市莲湖区大庆路小学西操场改造项目</w:t>
      </w:r>
    </w:p>
    <w:p w14:paraId="21296FEC">
      <w:pPr>
        <w:keepNext/>
        <w:keepLines/>
        <w:widowControl w:val="0"/>
        <w:spacing w:line="360" w:lineRule="auto"/>
        <w:ind w:firstLine="480" w:firstLineChars="200"/>
        <w:jc w:val="both"/>
        <w:rPr>
          <w:rFonts w:hint="eastAsia" w:ascii="仿宋" w:hAnsi="仿宋" w:eastAsia="仿宋" w:cs="仿宋"/>
          <w:kern w:val="2"/>
          <w:sz w:val="24"/>
          <w:szCs w:val="24"/>
          <w:lang w:val="en-US" w:eastAsia="zh-CN"/>
        </w:rPr>
      </w:pPr>
      <w:r>
        <w:rPr>
          <w:rFonts w:hint="eastAsia" w:ascii="仿宋" w:hAnsi="仿宋" w:eastAsia="仿宋" w:cs="仿宋"/>
          <w:kern w:val="2"/>
          <w:sz w:val="24"/>
          <w:szCs w:val="24"/>
        </w:rPr>
        <w:t>2.建设地点：</w:t>
      </w:r>
      <w:r>
        <w:rPr>
          <w:rFonts w:hint="eastAsia" w:ascii="仿宋" w:hAnsi="仿宋" w:eastAsia="仿宋" w:cs="仿宋"/>
          <w:color w:val="000000"/>
          <w:kern w:val="0"/>
          <w:sz w:val="24"/>
          <w:szCs w:val="24"/>
          <w:u w:val="single"/>
        </w:rPr>
        <w:t>西安市莲湖区</w:t>
      </w:r>
      <w:r>
        <w:rPr>
          <w:rFonts w:hint="eastAsia" w:ascii="仿宋" w:hAnsi="仿宋" w:eastAsia="仿宋" w:cs="仿宋"/>
          <w:color w:val="000000"/>
          <w:kern w:val="0"/>
          <w:sz w:val="24"/>
          <w:szCs w:val="24"/>
          <w:u w:val="single"/>
          <w:lang w:val="en-US" w:eastAsia="zh-CN"/>
        </w:rPr>
        <w:t>大庆路小学</w:t>
      </w:r>
    </w:p>
    <w:p w14:paraId="6FC216B4">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3.项目概况：</w:t>
      </w:r>
      <w:r>
        <w:rPr>
          <w:rFonts w:hint="eastAsia" w:ascii="仿宋" w:hAnsi="仿宋" w:eastAsia="仿宋" w:cs="仿宋"/>
          <w:kern w:val="2"/>
          <w:sz w:val="24"/>
          <w:szCs w:val="24"/>
          <w:u w:val="single"/>
        </w:rPr>
        <w:t xml:space="preserve"> 西安市莲湖区大庆路小学西操场改造项目</w:t>
      </w:r>
      <w:r>
        <w:rPr>
          <w:rFonts w:hint="eastAsia" w:ascii="仿宋" w:hAnsi="仿宋" w:eastAsia="仿宋" w:cs="仿宋"/>
          <w:b/>
          <w:bCs/>
          <w:kern w:val="2"/>
          <w:sz w:val="24"/>
          <w:szCs w:val="24"/>
          <w:u w:val="single"/>
        </w:rPr>
        <w:t xml:space="preserve"> </w:t>
      </w:r>
    </w:p>
    <w:p w14:paraId="4FA1F896">
      <w:pPr>
        <w:keepNext/>
        <w:keepLines/>
        <w:widowControl w:val="0"/>
        <w:spacing w:line="360" w:lineRule="auto"/>
        <w:ind w:firstLine="480" w:firstLineChars="200"/>
        <w:jc w:val="both"/>
        <w:rPr>
          <w:rFonts w:hint="eastAsia" w:ascii="仿宋" w:hAnsi="仿宋" w:eastAsia="仿宋" w:cs="仿宋"/>
          <w:kern w:val="2"/>
          <w:sz w:val="24"/>
          <w:szCs w:val="24"/>
          <w:u w:val="single"/>
        </w:rPr>
      </w:pPr>
      <w:r>
        <w:rPr>
          <w:rFonts w:hint="eastAsia" w:ascii="仿宋" w:hAnsi="仿宋" w:eastAsia="仿宋" w:cs="仿宋"/>
          <w:kern w:val="2"/>
          <w:sz w:val="24"/>
          <w:szCs w:val="24"/>
        </w:rPr>
        <w:t>4.承包范围：</w:t>
      </w:r>
      <w:r>
        <w:rPr>
          <w:rFonts w:hint="eastAsia" w:ascii="仿宋" w:hAnsi="仿宋" w:eastAsia="仿宋" w:cs="仿宋"/>
          <w:kern w:val="2"/>
          <w:sz w:val="24"/>
          <w:szCs w:val="24"/>
          <w:u w:val="single"/>
          <w:lang w:eastAsia="zh-CN"/>
        </w:rPr>
        <w:t>西安市莲湖区大庆路小学西操场改造项目</w:t>
      </w:r>
      <w:r>
        <w:rPr>
          <w:rFonts w:hint="eastAsia" w:ascii="仿宋" w:hAnsi="仿宋" w:eastAsia="仿宋" w:cs="仿宋"/>
          <w:kern w:val="2"/>
          <w:sz w:val="24"/>
          <w:szCs w:val="24"/>
          <w:u w:val="single"/>
        </w:rPr>
        <w:t>，具体施工内容详见</w:t>
      </w:r>
      <w:r>
        <w:rPr>
          <w:rFonts w:hint="eastAsia" w:ascii="仿宋" w:hAnsi="仿宋" w:eastAsia="仿宋" w:cs="仿宋"/>
          <w:kern w:val="2"/>
          <w:sz w:val="24"/>
          <w:szCs w:val="24"/>
          <w:u w:val="single"/>
          <w:lang w:val="en-US" w:eastAsia="zh-CN"/>
        </w:rPr>
        <w:t>施工图纸及</w:t>
      </w:r>
      <w:r>
        <w:rPr>
          <w:rFonts w:hint="eastAsia" w:ascii="仿宋" w:hAnsi="仿宋" w:eastAsia="仿宋" w:cs="仿宋"/>
          <w:kern w:val="2"/>
          <w:sz w:val="24"/>
          <w:szCs w:val="24"/>
          <w:u w:val="single"/>
        </w:rPr>
        <w:t xml:space="preserve">分部分项工程量清单。 </w:t>
      </w:r>
      <w:r>
        <w:rPr>
          <w:rFonts w:hint="eastAsia" w:ascii="仿宋" w:hAnsi="仿宋" w:eastAsia="仿宋" w:cs="仿宋"/>
          <w:kern w:val="2"/>
          <w:sz w:val="24"/>
          <w:szCs w:val="24"/>
        </w:rPr>
        <w:t xml:space="preserve">             </w:t>
      </w:r>
    </w:p>
    <w:p w14:paraId="5F9C1045">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5.</w:t>
      </w:r>
      <w:r>
        <w:rPr>
          <w:rFonts w:hint="eastAsia" w:ascii="仿宋" w:hAnsi="仿宋" w:eastAsia="仿宋" w:cs="仿宋"/>
          <w:kern w:val="0"/>
          <w:sz w:val="24"/>
          <w:szCs w:val="24"/>
        </w:rPr>
        <w:t>工期</w:t>
      </w:r>
      <w:r>
        <w:rPr>
          <w:rFonts w:hint="eastAsia" w:ascii="仿宋" w:hAnsi="仿宋" w:eastAsia="仿宋" w:cs="仿宋"/>
          <w:kern w:val="2"/>
          <w:sz w:val="24"/>
          <w:szCs w:val="24"/>
        </w:rPr>
        <w:t>：</w:t>
      </w:r>
      <w:r>
        <w:rPr>
          <w:rFonts w:hint="eastAsia" w:ascii="仿宋" w:hAnsi="仿宋" w:eastAsia="仿宋" w:cs="仿宋"/>
          <w:kern w:val="2"/>
          <w:sz w:val="24"/>
          <w:szCs w:val="24"/>
          <w:u w:val="single"/>
        </w:rPr>
        <w:t xml:space="preserve"> 自进场之日起</w:t>
      </w:r>
      <w:r>
        <w:rPr>
          <w:rFonts w:hint="eastAsia" w:ascii="仿宋" w:hAnsi="仿宋" w:eastAsia="仿宋" w:cs="仿宋"/>
          <w:kern w:val="2"/>
          <w:sz w:val="24"/>
          <w:szCs w:val="24"/>
          <w:u w:val="single"/>
          <w:lang w:val="en-US" w:eastAsia="zh-CN"/>
        </w:rPr>
        <w:t>3</w:t>
      </w:r>
      <w:r>
        <w:rPr>
          <w:rFonts w:hint="eastAsia" w:ascii="仿宋" w:hAnsi="仿宋" w:eastAsia="仿宋" w:cs="仿宋"/>
          <w:kern w:val="2"/>
          <w:sz w:val="24"/>
          <w:szCs w:val="24"/>
          <w:u w:val="single"/>
        </w:rPr>
        <w:t>0个日历日内竣</w:t>
      </w:r>
      <w:r>
        <w:rPr>
          <w:rFonts w:hint="eastAsia" w:ascii="仿宋" w:hAnsi="仿宋" w:eastAsia="仿宋" w:cs="仿宋"/>
          <w:kern w:val="2"/>
          <w:sz w:val="24"/>
          <w:szCs w:val="24"/>
          <w:u w:val="single"/>
          <w:lang w:val="en-US" w:eastAsia="zh-CN"/>
        </w:rPr>
        <w:t>工</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rPr>
        <w:t xml:space="preserve">                   </w:t>
      </w:r>
    </w:p>
    <w:p w14:paraId="31674D9E">
      <w:pPr>
        <w:keepNext/>
        <w:keepLines/>
        <w:widowControl w:val="0"/>
        <w:spacing w:line="360" w:lineRule="auto"/>
        <w:jc w:val="both"/>
        <w:rPr>
          <w:rFonts w:hint="eastAsia" w:ascii="仿宋" w:hAnsi="仿宋" w:eastAsia="仿宋" w:cs="仿宋"/>
          <w:b/>
          <w:bCs/>
          <w:kern w:val="2"/>
          <w:sz w:val="24"/>
          <w:szCs w:val="24"/>
        </w:rPr>
      </w:pPr>
      <w:bookmarkStart w:id="1" w:name="_Toc445821148"/>
      <w:r>
        <w:rPr>
          <w:rFonts w:hint="eastAsia" w:ascii="仿宋" w:hAnsi="仿宋" w:eastAsia="仿宋" w:cs="仿宋"/>
          <w:b/>
          <w:bCs/>
          <w:kern w:val="2"/>
          <w:sz w:val="24"/>
          <w:szCs w:val="24"/>
        </w:rPr>
        <w:t>二、合同价款及支付</w:t>
      </w:r>
      <w:bookmarkEnd w:id="1"/>
    </w:p>
    <w:p w14:paraId="5806AEDB">
      <w:pPr>
        <w:keepNext/>
        <w:keepLines/>
        <w:widowControl w:val="0"/>
        <w:spacing w:line="360" w:lineRule="auto"/>
        <w:ind w:firstLine="480" w:firstLineChars="200"/>
        <w:jc w:val="both"/>
        <w:rPr>
          <w:rFonts w:hint="eastAsia" w:ascii="仿宋" w:hAnsi="仿宋" w:eastAsia="仿宋" w:cs="仿宋"/>
          <w:kern w:val="2"/>
          <w:sz w:val="24"/>
          <w:szCs w:val="24"/>
        </w:rPr>
      </w:pPr>
      <w:bookmarkStart w:id="2" w:name="_Toc445821149"/>
      <w:r>
        <w:rPr>
          <w:rFonts w:hint="eastAsia" w:ascii="仿宋" w:hAnsi="仿宋" w:eastAsia="仿宋" w:cs="仿宋"/>
          <w:kern w:val="2"/>
          <w:sz w:val="24"/>
          <w:szCs w:val="24"/>
        </w:rPr>
        <w:t>1.合同价款确定</w:t>
      </w:r>
    </w:p>
    <w:p w14:paraId="7055166A">
      <w:pPr>
        <w:keepNext/>
        <w:keepLines/>
        <w:pageBreakBefore w:val="0"/>
        <w:widowControl w:val="0"/>
        <w:kinsoku/>
        <w:wordWrap/>
        <w:overflowPunct/>
        <w:topLinePunct w:val="0"/>
        <w:autoSpaceDE/>
        <w:autoSpaceDN/>
        <w:bidi w:val="0"/>
        <w:adjustRightInd/>
        <w:snapToGrid/>
        <w:spacing w:line="360" w:lineRule="auto"/>
        <w:ind w:firstLine="600" w:firstLineChars="250"/>
        <w:jc w:val="both"/>
        <w:textAlignment w:val="auto"/>
        <w:rPr>
          <w:rFonts w:hint="eastAsia" w:ascii="仿宋" w:hAnsi="仿宋" w:eastAsia="仿宋" w:cs="仿宋"/>
          <w:kern w:val="2"/>
          <w:sz w:val="24"/>
          <w:szCs w:val="24"/>
        </w:rPr>
      </w:pPr>
      <w:r>
        <w:rPr>
          <w:rFonts w:hint="eastAsia" w:ascii="仿宋" w:hAnsi="仿宋" w:eastAsia="仿宋" w:cs="仿宋"/>
          <w:kern w:val="2"/>
          <w:sz w:val="24"/>
          <w:szCs w:val="24"/>
        </w:rPr>
        <w:t>本项目的</w:t>
      </w:r>
      <w:r>
        <w:rPr>
          <w:rFonts w:hint="eastAsia" w:ascii="仿宋" w:hAnsi="仿宋" w:eastAsia="仿宋" w:cs="仿宋"/>
          <w:kern w:val="2"/>
          <w:sz w:val="24"/>
          <w:szCs w:val="24"/>
          <w:lang w:val="en-US" w:eastAsia="zh-CN"/>
        </w:rPr>
        <w:t>签约合同</w:t>
      </w:r>
      <w:r>
        <w:rPr>
          <w:rFonts w:hint="eastAsia" w:ascii="仿宋" w:hAnsi="仿宋" w:eastAsia="仿宋" w:cs="仿宋"/>
          <w:kern w:val="2"/>
          <w:sz w:val="24"/>
          <w:szCs w:val="24"/>
        </w:rPr>
        <w:t>金额￥：</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u w:val="single"/>
          <w:lang w:val="en-US" w:eastAsia="zh-CN"/>
        </w:rPr>
        <w:t xml:space="preserve">         </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rPr>
        <w:t>元，大写：</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u w:val="single"/>
          <w:lang w:val="en-US" w:eastAsia="zh-CN"/>
        </w:rPr>
        <w:t xml:space="preserve">          </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rPr>
        <w:t>。</w:t>
      </w:r>
    </w:p>
    <w:p w14:paraId="4AEA3000">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2.合同价款支付</w:t>
      </w:r>
    </w:p>
    <w:p w14:paraId="23A1DD62">
      <w:pPr>
        <w:keepNext/>
        <w:keepLines/>
        <w:pageBreakBefore w:val="0"/>
        <w:widowControl w:val="0"/>
        <w:kinsoku/>
        <w:wordWrap/>
        <w:overflowPunct/>
        <w:topLinePunct w:val="0"/>
        <w:autoSpaceDE/>
        <w:autoSpaceDN/>
        <w:bidi w:val="0"/>
        <w:adjustRightInd/>
        <w:snapToGrid/>
        <w:spacing w:line="360" w:lineRule="auto"/>
        <w:ind w:firstLine="600" w:firstLineChars="250"/>
        <w:jc w:val="both"/>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rPr>
        <w:t>2.1</w:t>
      </w:r>
      <w:bookmarkStart w:id="6" w:name="_GoBack"/>
      <w:r>
        <w:rPr>
          <w:rFonts w:hint="eastAsia" w:ascii="仿宋" w:hAnsi="仿宋" w:eastAsia="仿宋" w:cs="仿宋"/>
          <w:kern w:val="2"/>
          <w:sz w:val="24"/>
          <w:szCs w:val="24"/>
          <w:highlight w:val="none"/>
        </w:rPr>
        <w:t>本项目为交钥匙工程。</w:t>
      </w:r>
    </w:p>
    <w:p w14:paraId="03F87975">
      <w:pPr>
        <w:keepNext/>
        <w:keepLines/>
        <w:pageBreakBefore w:val="0"/>
        <w:widowControl w:val="0"/>
        <w:kinsoku/>
        <w:wordWrap/>
        <w:overflowPunct/>
        <w:topLinePunct w:val="0"/>
        <w:autoSpaceDE/>
        <w:autoSpaceDN/>
        <w:bidi w:val="0"/>
        <w:adjustRightInd/>
        <w:snapToGrid/>
        <w:spacing w:line="360" w:lineRule="auto"/>
        <w:ind w:firstLine="600" w:firstLineChars="250"/>
        <w:jc w:val="both"/>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2.2付款方式：</w:t>
      </w:r>
    </w:p>
    <w:p w14:paraId="2331F616">
      <w:pPr>
        <w:keepNext/>
        <w:keepLines/>
        <w:pageBreakBefore w:val="0"/>
        <w:widowControl w:val="0"/>
        <w:numPr>
          <w:ilvl w:val="0"/>
          <w:numId w:val="1"/>
        </w:numPr>
        <w:kinsoku/>
        <w:wordWrap/>
        <w:overflowPunct/>
        <w:topLinePunct w:val="0"/>
        <w:autoSpaceDE/>
        <w:autoSpaceDN/>
        <w:bidi w:val="0"/>
        <w:adjustRightInd/>
        <w:snapToGrid/>
        <w:spacing w:line="360" w:lineRule="auto"/>
        <w:ind w:firstLine="720" w:firstLineChars="300"/>
        <w:jc w:val="both"/>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合同签订后15个工作日内支付合同总价款40%作为预付款；</w:t>
      </w:r>
    </w:p>
    <w:p w14:paraId="2F2975F6">
      <w:pPr>
        <w:keepNext/>
        <w:keepLines/>
        <w:pageBreakBefore w:val="0"/>
        <w:widowControl w:val="0"/>
        <w:numPr>
          <w:ilvl w:val="0"/>
          <w:numId w:val="1"/>
        </w:numPr>
        <w:kinsoku/>
        <w:wordWrap/>
        <w:overflowPunct/>
        <w:topLinePunct w:val="0"/>
        <w:autoSpaceDE/>
        <w:autoSpaceDN/>
        <w:bidi w:val="0"/>
        <w:adjustRightInd/>
        <w:snapToGrid/>
        <w:spacing w:line="360" w:lineRule="auto"/>
        <w:ind w:firstLine="720" w:firstLineChars="300"/>
        <w:jc w:val="both"/>
        <w:textAlignment w:val="auto"/>
        <w:rPr>
          <w:rFonts w:hint="eastAsia" w:ascii="仿宋" w:hAnsi="仿宋" w:eastAsia="仿宋" w:cs="仿宋"/>
          <w:kern w:val="2"/>
          <w:sz w:val="24"/>
          <w:szCs w:val="24"/>
          <w:highlight w:val="none"/>
          <w:lang w:val="en-US" w:eastAsia="zh-CN"/>
        </w:rPr>
      </w:pPr>
      <w:r>
        <w:rPr>
          <w:rFonts w:hint="eastAsia" w:ascii="仿宋" w:hAnsi="仿宋" w:eastAsia="仿宋" w:cs="仿宋"/>
          <w:kern w:val="2"/>
          <w:sz w:val="24"/>
          <w:szCs w:val="24"/>
          <w:highlight w:val="none"/>
        </w:rPr>
        <w:t>工程竣工、验收合格并经结算审核完成后，15个工作日内支付至结算审定价款的100%。</w:t>
      </w:r>
    </w:p>
    <w:p w14:paraId="31E65255">
      <w:pPr>
        <w:keepNext/>
        <w:keepLines/>
        <w:widowControl w:val="0"/>
        <w:spacing w:line="360" w:lineRule="auto"/>
        <w:ind w:firstLine="480" w:firstLineChars="200"/>
        <w:jc w:val="both"/>
        <w:rPr>
          <w:rFonts w:hint="eastAsia" w:ascii="仿宋" w:hAnsi="仿宋" w:eastAsia="仿宋" w:cs="仿宋"/>
          <w:color w:val="000000"/>
          <w:kern w:val="2"/>
          <w:sz w:val="24"/>
          <w:szCs w:val="24"/>
        </w:rPr>
      </w:pPr>
      <w:r>
        <w:rPr>
          <w:rFonts w:hint="eastAsia" w:ascii="仿宋" w:hAnsi="仿宋" w:eastAsia="仿宋" w:cs="仿宋"/>
          <w:kern w:val="2"/>
          <w:sz w:val="24"/>
          <w:szCs w:val="24"/>
          <w:highlight w:val="none"/>
        </w:rPr>
        <w:t>3.质保期</w:t>
      </w:r>
      <w:r>
        <w:rPr>
          <w:rFonts w:hint="eastAsia" w:ascii="仿宋" w:hAnsi="仿宋" w:eastAsia="仿宋" w:cs="仿宋"/>
          <w:kern w:val="2"/>
          <w:sz w:val="24"/>
          <w:szCs w:val="24"/>
          <w:highlight w:val="none"/>
          <w:lang w:eastAsia="zh-CN"/>
        </w:rPr>
        <w:t>：</w:t>
      </w:r>
      <w:r>
        <w:rPr>
          <w:rFonts w:hint="eastAsia" w:ascii="仿宋" w:hAnsi="仿宋" w:eastAsia="仿宋" w:cs="仿宋"/>
          <w:kern w:val="0"/>
          <w:sz w:val="24"/>
          <w:szCs w:val="24"/>
          <w:highlight w:val="none"/>
        </w:rPr>
        <w:t>本工程整体保修期为2年，分部分项工程质量保</w:t>
      </w:r>
      <w:bookmarkEnd w:id="6"/>
      <w:r>
        <w:rPr>
          <w:rFonts w:hint="eastAsia" w:ascii="仿宋" w:hAnsi="仿宋" w:eastAsia="仿宋" w:cs="仿宋"/>
          <w:kern w:val="0"/>
          <w:sz w:val="24"/>
          <w:szCs w:val="24"/>
        </w:rPr>
        <w:t>修期按《建设工程质量管理条例》及国家有关规定执行。</w:t>
      </w:r>
    </w:p>
    <w:p w14:paraId="7551BDF9">
      <w:pPr>
        <w:keepNext/>
        <w:keepLines/>
        <w:widowControl w:val="0"/>
        <w:spacing w:line="360" w:lineRule="auto"/>
        <w:jc w:val="both"/>
        <w:rPr>
          <w:rFonts w:hint="eastAsia" w:ascii="仿宋" w:hAnsi="仿宋" w:eastAsia="仿宋" w:cs="仿宋"/>
          <w:b/>
          <w:bCs/>
          <w:kern w:val="2"/>
          <w:sz w:val="24"/>
          <w:szCs w:val="24"/>
        </w:rPr>
      </w:pPr>
      <w:r>
        <w:rPr>
          <w:rFonts w:hint="eastAsia" w:ascii="仿宋" w:hAnsi="仿宋" w:eastAsia="仿宋" w:cs="仿宋"/>
          <w:b/>
          <w:bCs/>
          <w:kern w:val="2"/>
          <w:sz w:val="24"/>
          <w:szCs w:val="24"/>
        </w:rPr>
        <w:t>三、发包方责任</w:t>
      </w:r>
    </w:p>
    <w:p w14:paraId="1D66DEB9">
      <w:pPr>
        <w:keepNext/>
        <w:keepLines/>
        <w:widowControl w:val="0"/>
        <w:spacing w:line="360" w:lineRule="auto"/>
        <w:ind w:firstLine="480" w:firstLineChars="200"/>
        <w:jc w:val="both"/>
        <w:rPr>
          <w:rFonts w:hint="eastAsia" w:ascii="仿宋" w:hAnsi="仿宋" w:eastAsia="仿宋" w:cs="仿宋"/>
          <w:kern w:val="22"/>
          <w:sz w:val="24"/>
          <w:szCs w:val="24"/>
        </w:rPr>
      </w:pPr>
      <w:r>
        <w:rPr>
          <w:rFonts w:hint="eastAsia" w:ascii="仿宋" w:hAnsi="仿宋" w:eastAsia="仿宋" w:cs="仿宋"/>
          <w:kern w:val="22"/>
          <w:sz w:val="24"/>
          <w:szCs w:val="24"/>
        </w:rPr>
        <w:t>开工前发包方负责向承包方提供必要的施工条件。</w:t>
      </w:r>
    </w:p>
    <w:p w14:paraId="097FCEDA">
      <w:pPr>
        <w:keepNext/>
        <w:keepLines/>
        <w:widowControl w:val="0"/>
        <w:spacing w:line="360" w:lineRule="auto"/>
        <w:jc w:val="both"/>
        <w:rPr>
          <w:rFonts w:hint="eastAsia" w:ascii="仿宋" w:hAnsi="仿宋" w:eastAsia="仿宋" w:cs="仿宋"/>
          <w:b/>
          <w:bCs/>
          <w:kern w:val="2"/>
          <w:sz w:val="24"/>
          <w:szCs w:val="24"/>
        </w:rPr>
      </w:pPr>
      <w:r>
        <w:rPr>
          <w:rFonts w:hint="eastAsia" w:ascii="仿宋" w:hAnsi="仿宋" w:eastAsia="仿宋" w:cs="仿宋"/>
          <w:b/>
          <w:bCs/>
          <w:kern w:val="2"/>
          <w:sz w:val="24"/>
          <w:szCs w:val="24"/>
        </w:rPr>
        <w:t>四、承包方责任</w:t>
      </w:r>
    </w:p>
    <w:p w14:paraId="5602D42F">
      <w:pPr>
        <w:keepNext/>
        <w:keepLines/>
        <w:widowControl w:val="0"/>
        <w:spacing w:line="360" w:lineRule="auto"/>
        <w:ind w:firstLine="480" w:firstLineChars="200"/>
        <w:jc w:val="both"/>
        <w:rPr>
          <w:rFonts w:hint="eastAsia" w:ascii="仿宋" w:hAnsi="仿宋" w:eastAsia="仿宋" w:cs="仿宋"/>
          <w:kern w:val="22"/>
          <w:sz w:val="24"/>
          <w:szCs w:val="24"/>
        </w:rPr>
      </w:pPr>
      <w:r>
        <w:rPr>
          <w:rFonts w:hint="eastAsia" w:ascii="仿宋" w:hAnsi="仿宋" w:eastAsia="仿宋" w:cs="仿宋"/>
          <w:kern w:val="22"/>
          <w:sz w:val="24"/>
          <w:szCs w:val="24"/>
        </w:rPr>
        <w:t>1、承包方施工过程中造成的工程、财产和人身伤害，由承包方承担全部法律责任。</w:t>
      </w:r>
    </w:p>
    <w:p w14:paraId="3C854A0F">
      <w:pPr>
        <w:keepNext/>
        <w:keepLines/>
        <w:widowControl w:val="0"/>
        <w:spacing w:line="360" w:lineRule="auto"/>
        <w:ind w:firstLine="480" w:firstLineChars="200"/>
        <w:jc w:val="both"/>
        <w:rPr>
          <w:rFonts w:hint="eastAsia" w:ascii="仿宋" w:hAnsi="仿宋" w:eastAsia="仿宋" w:cs="仿宋"/>
          <w:kern w:val="22"/>
          <w:sz w:val="24"/>
          <w:szCs w:val="24"/>
        </w:rPr>
      </w:pPr>
      <w:r>
        <w:rPr>
          <w:rFonts w:hint="eastAsia" w:ascii="仿宋" w:hAnsi="仿宋" w:eastAsia="仿宋" w:cs="仿宋"/>
          <w:kern w:val="22"/>
          <w:sz w:val="24"/>
          <w:szCs w:val="24"/>
        </w:rPr>
        <w:t>2、遵守地方政府和有关部门对施工场地交通管理规定，经发包方同意后办理有关手续，甲、承包方按规定承担相应的费用，因承包方责任造成的罚款，由承包方承担。</w:t>
      </w:r>
    </w:p>
    <w:p w14:paraId="7DFA44BE">
      <w:pPr>
        <w:keepNext/>
        <w:keepLines/>
        <w:widowControl w:val="0"/>
        <w:spacing w:line="360" w:lineRule="auto"/>
        <w:ind w:firstLine="480" w:firstLineChars="200"/>
        <w:jc w:val="both"/>
        <w:rPr>
          <w:rFonts w:hint="eastAsia" w:ascii="仿宋" w:hAnsi="仿宋" w:eastAsia="仿宋" w:cs="仿宋"/>
          <w:kern w:val="22"/>
          <w:sz w:val="24"/>
          <w:szCs w:val="24"/>
        </w:rPr>
      </w:pPr>
      <w:r>
        <w:rPr>
          <w:rFonts w:hint="eastAsia" w:ascii="仿宋" w:hAnsi="仿宋" w:eastAsia="仿宋" w:cs="仿宋"/>
          <w:kern w:val="22"/>
          <w:sz w:val="24"/>
          <w:szCs w:val="24"/>
        </w:rPr>
        <w:t>3、保证施工现场清洁符合有关规定，现场无建筑垃圾，垃圾必须及时清理，日产日清，所产生垃圾渣土堆放不得超过2日。承担因违反有关规定造成的损失和罚款（非承包方造成的损失和罚款除外）。</w:t>
      </w:r>
    </w:p>
    <w:p w14:paraId="17FCEE7F">
      <w:pPr>
        <w:keepNext/>
        <w:keepLines/>
        <w:widowControl w:val="0"/>
        <w:spacing w:line="360" w:lineRule="auto"/>
        <w:ind w:firstLine="480" w:firstLineChars="200"/>
        <w:jc w:val="both"/>
        <w:rPr>
          <w:rFonts w:hint="eastAsia" w:ascii="仿宋" w:hAnsi="仿宋" w:eastAsia="仿宋" w:cs="仿宋"/>
          <w:kern w:val="22"/>
          <w:sz w:val="24"/>
          <w:szCs w:val="24"/>
        </w:rPr>
      </w:pPr>
      <w:r>
        <w:rPr>
          <w:rFonts w:hint="eastAsia" w:ascii="仿宋" w:hAnsi="仿宋" w:eastAsia="仿宋" w:cs="仿宋"/>
          <w:kern w:val="22"/>
          <w:sz w:val="24"/>
          <w:szCs w:val="24"/>
        </w:rPr>
        <w:t>4、承包方施工及管理期间用电自行解决，费用自付。</w:t>
      </w:r>
    </w:p>
    <w:p w14:paraId="3F19A470">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2"/>
          <w:sz w:val="24"/>
          <w:szCs w:val="24"/>
        </w:rPr>
        <w:t>5、</w:t>
      </w:r>
      <w:r>
        <w:rPr>
          <w:rFonts w:hint="eastAsia" w:ascii="仿宋" w:hAnsi="仿宋" w:eastAsia="仿宋" w:cs="仿宋"/>
          <w:kern w:val="2"/>
          <w:sz w:val="24"/>
          <w:szCs w:val="24"/>
        </w:rPr>
        <w:t>承包方负责自行协调各种关系，不得产生任何矛盾。</w:t>
      </w:r>
    </w:p>
    <w:p w14:paraId="358A6959">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6、承包方要在合同签订后3日内制定完成本项目施工方案和施工组织设计，施工方案内须包含详细的施工图</w:t>
      </w:r>
      <w:r>
        <w:rPr>
          <w:rFonts w:hint="eastAsia" w:ascii="仿宋" w:hAnsi="仿宋" w:eastAsia="仿宋" w:cs="仿宋"/>
          <w:kern w:val="2"/>
          <w:sz w:val="24"/>
          <w:szCs w:val="24"/>
          <w:lang w:eastAsia="zh-CN"/>
        </w:rPr>
        <w:t>，</w:t>
      </w:r>
      <w:r>
        <w:rPr>
          <w:rFonts w:hint="eastAsia" w:ascii="仿宋" w:hAnsi="仿宋" w:eastAsia="仿宋" w:cs="仿宋"/>
          <w:kern w:val="2"/>
          <w:sz w:val="24"/>
          <w:szCs w:val="24"/>
        </w:rPr>
        <w:t>8日内完成施工方案和施工组织设计全部报审工作。</w:t>
      </w:r>
    </w:p>
    <w:p w14:paraId="43FA543C">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7、承包方不履行上述各项义务，造成工期延误和工程损失，应对发包方的损失给予赔偿。</w:t>
      </w:r>
    </w:p>
    <w:bookmarkEnd w:id="2"/>
    <w:p w14:paraId="1E515A89">
      <w:pPr>
        <w:keepNext/>
        <w:keepLines/>
        <w:widowControl w:val="0"/>
        <w:spacing w:line="360" w:lineRule="auto"/>
        <w:jc w:val="both"/>
        <w:rPr>
          <w:rFonts w:hint="eastAsia" w:ascii="仿宋" w:hAnsi="仿宋" w:eastAsia="仿宋" w:cs="仿宋"/>
          <w:b/>
          <w:bCs/>
          <w:kern w:val="2"/>
          <w:sz w:val="24"/>
          <w:szCs w:val="24"/>
        </w:rPr>
      </w:pPr>
      <w:bookmarkStart w:id="3" w:name="_Toc445821153"/>
      <w:r>
        <w:rPr>
          <w:rFonts w:hint="eastAsia" w:ascii="仿宋" w:hAnsi="仿宋" w:eastAsia="仿宋" w:cs="仿宋"/>
          <w:b/>
          <w:bCs/>
          <w:kern w:val="2"/>
          <w:sz w:val="24"/>
          <w:szCs w:val="24"/>
        </w:rPr>
        <w:t>五、施工要求：</w:t>
      </w:r>
    </w:p>
    <w:p w14:paraId="3E3798C7">
      <w:pPr>
        <w:keepNext/>
        <w:keepLines/>
        <w:widowControl w:val="0"/>
        <w:spacing w:line="360" w:lineRule="auto"/>
        <w:ind w:firstLine="480" w:firstLineChars="200"/>
        <w:jc w:val="both"/>
        <w:rPr>
          <w:rFonts w:hint="eastAsia" w:ascii="仿宋" w:hAnsi="仿宋" w:eastAsia="仿宋" w:cs="仿宋"/>
          <w:bCs/>
          <w:color w:val="000000"/>
          <w:kern w:val="0"/>
          <w:sz w:val="24"/>
          <w:szCs w:val="24"/>
          <w:lang w:val="en-US" w:eastAsia="zh-CN" w:bidi="ar-SA"/>
        </w:rPr>
      </w:pPr>
      <w:r>
        <w:rPr>
          <w:rFonts w:hint="eastAsia" w:ascii="仿宋" w:hAnsi="仿宋" w:eastAsia="仿宋" w:cs="仿宋"/>
          <w:bCs/>
          <w:color w:val="000000"/>
          <w:kern w:val="0"/>
          <w:sz w:val="24"/>
          <w:szCs w:val="24"/>
          <w:lang w:val="en-US" w:eastAsia="zh-CN" w:bidi="ar-SA"/>
        </w:rPr>
        <w:t>1.施工注意事项：</w:t>
      </w:r>
    </w:p>
    <w:p w14:paraId="4F332E36">
      <w:pPr>
        <w:keepNext/>
        <w:keepLines/>
        <w:widowControl w:val="0"/>
        <w:spacing w:line="360" w:lineRule="auto"/>
        <w:ind w:firstLine="480" w:firstLineChars="200"/>
        <w:jc w:val="both"/>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在施工期间，成交供应商必须注意院内人员安全，加强安全措施，并对施工人员进行安全教育。特种施工人员必须持证上岗。因采购人工作的特殊性，要求成交供应商在施工中做到封闭性施工。发包人应遵守安全防护和文明施工的规定，督促承包人落实安全防护、文明施工措施。</w:t>
      </w:r>
    </w:p>
    <w:p w14:paraId="12A7C4AB">
      <w:pPr>
        <w:keepNext/>
        <w:keepLines/>
        <w:widowControl w:val="0"/>
        <w:spacing w:line="360" w:lineRule="auto"/>
        <w:ind w:firstLine="480" w:firstLineChars="200"/>
        <w:jc w:val="both"/>
        <w:rPr>
          <w:rFonts w:hint="eastAsia" w:ascii="仿宋" w:hAnsi="仿宋" w:eastAsia="仿宋" w:cs="仿宋"/>
          <w:bCs/>
          <w:color w:val="000000"/>
          <w:kern w:val="0"/>
          <w:sz w:val="24"/>
          <w:szCs w:val="24"/>
          <w:lang w:val="en-US" w:eastAsia="zh-CN" w:bidi="ar-SA"/>
        </w:rPr>
      </w:pPr>
      <w:r>
        <w:rPr>
          <w:rFonts w:hint="eastAsia" w:ascii="仿宋" w:hAnsi="仿宋" w:eastAsia="仿宋" w:cs="仿宋"/>
          <w:bCs/>
          <w:color w:val="000000"/>
          <w:kern w:val="0"/>
          <w:sz w:val="24"/>
          <w:szCs w:val="24"/>
          <w:lang w:val="en-US" w:eastAsia="zh-CN" w:bidi="ar-SA"/>
        </w:rPr>
        <w:t>2.施工技术要求：</w:t>
      </w:r>
    </w:p>
    <w:p w14:paraId="1F2BB876">
      <w:pPr>
        <w:keepNext/>
        <w:keepLines/>
        <w:widowControl w:val="0"/>
        <w:spacing w:line="360" w:lineRule="auto"/>
        <w:ind w:firstLine="480" w:firstLineChars="200"/>
        <w:jc w:val="left"/>
        <w:rPr>
          <w:rFonts w:hint="eastAsia" w:ascii="仿宋" w:hAnsi="仿宋" w:eastAsia="仿宋" w:cs="仿宋"/>
          <w:kern w:val="2"/>
          <w:sz w:val="24"/>
          <w:szCs w:val="24"/>
        </w:rPr>
      </w:pPr>
      <w:r>
        <w:rPr>
          <w:rFonts w:hint="eastAsia" w:ascii="仿宋" w:hAnsi="仿宋" w:eastAsia="仿宋" w:cs="仿宋"/>
          <w:kern w:val="2"/>
          <w:sz w:val="24"/>
          <w:szCs w:val="24"/>
        </w:rPr>
        <w:t>施工前应对施工现场进行核查。</w:t>
      </w:r>
    </w:p>
    <w:p w14:paraId="247CC091">
      <w:pPr>
        <w:keepNext/>
        <w:keepLines/>
        <w:widowControl w:val="0"/>
        <w:spacing w:line="360" w:lineRule="auto"/>
        <w:ind w:firstLine="480" w:firstLineChars="200"/>
        <w:jc w:val="both"/>
        <w:rPr>
          <w:rFonts w:hint="eastAsia" w:ascii="仿宋" w:hAnsi="仿宋" w:eastAsia="仿宋" w:cs="仿宋"/>
          <w:bCs/>
          <w:color w:val="000000"/>
          <w:kern w:val="0"/>
          <w:sz w:val="24"/>
          <w:szCs w:val="24"/>
          <w:lang w:val="en-US" w:eastAsia="zh-CN" w:bidi="ar-SA"/>
        </w:rPr>
      </w:pPr>
      <w:r>
        <w:rPr>
          <w:rFonts w:hint="eastAsia" w:ascii="仿宋" w:hAnsi="仿宋" w:eastAsia="仿宋" w:cs="仿宋"/>
          <w:bCs/>
          <w:color w:val="000000"/>
          <w:kern w:val="0"/>
          <w:sz w:val="24"/>
          <w:szCs w:val="24"/>
          <w:lang w:val="en-US" w:eastAsia="zh-CN" w:bidi="ar-SA"/>
        </w:rPr>
        <w:t>3.成品保护：</w:t>
      </w:r>
    </w:p>
    <w:p w14:paraId="19FBA4AF">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（1）各工种在施工中不得污染、损坏其它工种的半成品和成品。</w:t>
      </w:r>
    </w:p>
    <w:p w14:paraId="62777D96">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（2）材料表面保护膜应在工程竣工时拆除。</w:t>
      </w:r>
    </w:p>
    <w:p w14:paraId="77817084">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（3）乙方在竣工交付前对成品负有完全的保护责任，应按如下要求做好成品保护工作；</w:t>
      </w:r>
    </w:p>
    <w:p w14:paraId="7CE5676D">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（4）乙方应合理安排施工工序，避免倒工序施工，影响成品保护、破坏成品。成品与半成品必须有专门的场所放置，并派专人管理。</w:t>
      </w:r>
    </w:p>
    <w:p w14:paraId="32375B91">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（5）乙方必须提供产品安装后详细的保护措施和方案，并派专人负责，常住现场配合甲方进行监督和保护，直至本项工程验收通过为止。</w:t>
      </w:r>
    </w:p>
    <w:p w14:paraId="39E69229">
      <w:pPr>
        <w:keepNext/>
        <w:keepLines/>
        <w:widowControl w:val="0"/>
        <w:spacing w:line="360" w:lineRule="auto"/>
        <w:ind w:firstLine="480" w:firstLineChars="200"/>
        <w:jc w:val="both"/>
        <w:rPr>
          <w:rFonts w:hint="eastAsia" w:ascii="仿宋" w:hAnsi="仿宋" w:eastAsia="仿宋" w:cs="仿宋"/>
          <w:bCs/>
          <w:color w:val="000000"/>
          <w:kern w:val="0"/>
          <w:sz w:val="24"/>
          <w:szCs w:val="24"/>
          <w:highlight w:val="none"/>
          <w:lang w:val="en-US" w:eastAsia="zh-CN" w:bidi="ar-SA"/>
        </w:rPr>
      </w:pPr>
      <w:r>
        <w:rPr>
          <w:rFonts w:hint="eastAsia" w:ascii="仿宋" w:hAnsi="仿宋" w:eastAsia="仿宋" w:cs="仿宋"/>
          <w:bCs/>
          <w:color w:val="000000"/>
          <w:kern w:val="0"/>
          <w:sz w:val="24"/>
          <w:szCs w:val="24"/>
          <w:highlight w:val="none"/>
          <w:lang w:val="en-US" w:eastAsia="zh-CN" w:bidi="ar-SA"/>
        </w:rPr>
        <w:t xml:space="preserve"> 4.材料技术要求：</w:t>
      </w:r>
    </w:p>
    <w:p w14:paraId="11C97BAB">
      <w:pPr>
        <w:keepNext/>
        <w:keepLines/>
        <w:widowControl w:val="0"/>
        <w:spacing w:line="360" w:lineRule="auto"/>
        <w:ind w:firstLine="480" w:firstLineChars="200"/>
        <w:jc w:val="both"/>
        <w:rPr>
          <w:rFonts w:hint="eastAsia" w:ascii="仿宋" w:hAnsi="仿宋" w:eastAsia="仿宋" w:cs="仿宋"/>
          <w:kern w:val="2"/>
          <w:sz w:val="24"/>
          <w:szCs w:val="24"/>
          <w:highlight w:val="none"/>
        </w:rPr>
      </w:pPr>
      <w:r>
        <w:rPr>
          <w:rFonts w:hint="eastAsia" w:ascii="仿宋" w:hAnsi="仿宋" w:eastAsia="仿宋" w:cs="仿宋"/>
          <w:bCs/>
          <w:kern w:val="2"/>
          <w:sz w:val="24"/>
          <w:szCs w:val="24"/>
          <w:highlight w:val="none"/>
          <w:lang w:val="en-US" w:eastAsia="zh-CN"/>
        </w:rPr>
        <w:t>（1）环保性：各项材料</w:t>
      </w:r>
      <w:r>
        <w:rPr>
          <w:rFonts w:hint="eastAsia" w:ascii="仿宋" w:hAnsi="仿宋" w:eastAsia="仿宋" w:cs="仿宋"/>
          <w:kern w:val="2"/>
          <w:sz w:val="24"/>
          <w:szCs w:val="24"/>
          <w:highlight w:val="none"/>
        </w:rPr>
        <w:t>应采用环保材料，不含有害物质，符合国家相关标准。</w:t>
      </w:r>
    </w:p>
    <w:p w14:paraId="3919B12A">
      <w:pPr>
        <w:keepNext/>
        <w:keepLines/>
        <w:widowControl w:val="0"/>
        <w:spacing w:line="360" w:lineRule="auto"/>
        <w:ind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lang w:val="en-US" w:eastAsia="zh-CN"/>
        </w:rPr>
        <w:t>2</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耐磨性：</w:t>
      </w:r>
      <w:r>
        <w:rPr>
          <w:rFonts w:hint="eastAsia" w:ascii="仿宋" w:hAnsi="仿宋" w:eastAsia="仿宋" w:cs="仿宋"/>
          <w:bCs/>
          <w:kern w:val="2"/>
          <w:sz w:val="24"/>
          <w:szCs w:val="24"/>
          <w:highlight w:val="none"/>
          <w:lang w:val="en-US" w:eastAsia="zh-CN"/>
        </w:rPr>
        <w:t>各项</w:t>
      </w:r>
      <w:r>
        <w:rPr>
          <w:rFonts w:hint="eastAsia" w:ascii="仿宋" w:hAnsi="仿宋" w:eastAsia="仿宋" w:cs="仿宋"/>
          <w:kern w:val="2"/>
          <w:sz w:val="24"/>
          <w:szCs w:val="24"/>
          <w:highlight w:val="none"/>
          <w:lang w:val="en-US" w:eastAsia="zh-CN"/>
        </w:rPr>
        <w:t>材料</w:t>
      </w:r>
      <w:r>
        <w:rPr>
          <w:rFonts w:hint="eastAsia" w:ascii="仿宋" w:hAnsi="仿宋" w:eastAsia="仿宋" w:cs="仿宋"/>
          <w:kern w:val="2"/>
          <w:sz w:val="24"/>
          <w:szCs w:val="24"/>
          <w:highlight w:val="none"/>
        </w:rPr>
        <w:t>需要具备良好的耐磨性，经过一定循环次数的摩擦试验后仍需保持其完好无损的状态。</w:t>
      </w:r>
    </w:p>
    <w:p w14:paraId="3246F53C">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lang w:eastAsia="zh-CN"/>
        </w:rPr>
        <w:t>（</w:t>
      </w:r>
      <w:r>
        <w:rPr>
          <w:rFonts w:hint="eastAsia" w:ascii="仿宋" w:hAnsi="仿宋" w:eastAsia="仿宋" w:cs="仿宋"/>
          <w:kern w:val="2"/>
          <w:sz w:val="24"/>
          <w:szCs w:val="24"/>
          <w:lang w:val="en-US" w:eastAsia="zh-CN"/>
        </w:rPr>
        <w:t>3</w:t>
      </w:r>
      <w:r>
        <w:rPr>
          <w:rFonts w:hint="eastAsia" w:ascii="仿宋" w:hAnsi="仿宋" w:eastAsia="仿宋" w:cs="仿宋"/>
          <w:kern w:val="2"/>
          <w:sz w:val="24"/>
          <w:szCs w:val="24"/>
          <w:lang w:eastAsia="zh-CN"/>
        </w:rPr>
        <w:t>）</w:t>
      </w:r>
      <w:r>
        <w:rPr>
          <w:rFonts w:hint="eastAsia" w:ascii="仿宋" w:hAnsi="仿宋" w:eastAsia="仿宋" w:cs="仿宋"/>
          <w:kern w:val="2"/>
          <w:sz w:val="24"/>
          <w:szCs w:val="24"/>
        </w:rPr>
        <w:t>耐候性：</w:t>
      </w:r>
      <w:r>
        <w:rPr>
          <w:rFonts w:hint="eastAsia" w:ascii="仿宋" w:hAnsi="仿宋" w:eastAsia="仿宋" w:cs="仿宋"/>
          <w:kern w:val="2"/>
          <w:sz w:val="24"/>
          <w:szCs w:val="24"/>
          <w:lang w:val="en-US" w:eastAsia="zh-CN"/>
        </w:rPr>
        <w:t>各项材料</w:t>
      </w:r>
      <w:r>
        <w:rPr>
          <w:rFonts w:hint="eastAsia" w:ascii="仿宋" w:hAnsi="仿宋" w:eastAsia="仿宋" w:cs="仿宋"/>
          <w:kern w:val="2"/>
          <w:sz w:val="24"/>
          <w:szCs w:val="24"/>
        </w:rPr>
        <w:t>应具有良好的耐候性，防止在高温、低温或潮湿环境下出现老化、开裂等现象。</w:t>
      </w:r>
    </w:p>
    <w:p w14:paraId="4E08CDF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lang w:eastAsia="zh-CN"/>
        </w:rPr>
        <w:t>（</w:t>
      </w:r>
      <w:r>
        <w:rPr>
          <w:rFonts w:hint="eastAsia" w:ascii="仿宋" w:hAnsi="仿宋" w:eastAsia="仿宋" w:cs="仿宋"/>
          <w:kern w:val="2"/>
          <w:sz w:val="24"/>
          <w:szCs w:val="24"/>
          <w:lang w:val="en-US" w:eastAsia="zh-CN"/>
        </w:rPr>
        <w:t>4</w:t>
      </w:r>
      <w:r>
        <w:rPr>
          <w:rFonts w:hint="eastAsia" w:ascii="仿宋" w:hAnsi="仿宋" w:eastAsia="仿宋" w:cs="仿宋"/>
          <w:kern w:val="2"/>
          <w:sz w:val="24"/>
          <w:szCs w:val="24"/>
          <w:lang w:eastAsia="zh-CN"/>
        </w:rPr>
        <w:t>）</w:t>
      </w:r>
      <w:r>
        <w:rPr>
          <w:rFonts w:hint="eastAsia" w:ascii="仿宋" w:hAnsi="仿宋" w:eastAsia="仿宋" w:cs="仿宋"/>
          <w:kern w:val="2"/>
          <w:sz w:val="24"/>
          <w:szCs w:val="24"/>
        </w:rPr>
        <w:t>防滑性：</w:t>
      </w:r>
      <w:r>
        <w:rPr>
          <w:rFonts w:hint="eastAsia" w:ascii="仿宋" w:hAnsi="仿宋" w:eastAsia="仿宋" w:cs="仿宋"/>
          <w:kern w:val="2"/>
          <w:sz w:val="24"/>
          <w:szCs w:val="24"/>
          <w:lang w:val="en-US" w:eastAsia="zh-CN"/>
        </w:rPr>
        <w:t>材料</w:t>
      </w:r>
      <w:r>
        <w:rPr>
          <w:rFonts w:hint="eastAsia" w:ascii="仿宋" w:hAnsi="仿宋" w:eastAsia="仿宋" w:cs="仿宋"/>
          <w:kern w:val="2"/>
          <w:sz w:val="24"/>
          <w:szCs w:val="24"/>
        </w:rPr>
        <w:t>应具有较好的防滑性，避免人员在使用时滑倒，影响行走安全。</w:t>
      </w:r>
    </w:p>
    <w:p w14:paraId="46762DA9">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lang w:eastAsia="zh-CN"/>
        </w:rPr>
        <w:t>（</w:t>
      </w:r>
      <w:r>
        <w:rPr>
          <w:rFonts w:hint="eastAsia" w:ascii="仿宋" w:hAnsi="仿宋" w:eastAsia="仿宋" w:cs="仿宋"/>
          <w:kern w:val="2"/>
          <w:sz w:val="24"/>
          <w:szCs w:val="24"/>
          <w:lang w:val="en-US" w:eastAsia="zh-CN"/>
        </w:rPr>
        <w:t>5</w:t>
      </w:r>
      <w:r>
        <w:rPr>
          <w:rFonts w:hint="eastAsia" w:ascii="仿宋" w:hAnsi="仿宋" w:eastAsia="仿宋" w:cs="仿宋"/>
          <w:kern w:val="2"/>
          <w:sz w:val="24"/>
          <w:szCs w:val="24"/>
          <w:lang w:eastAsia="zh-CN"/>
        </w:rPr>
        <w:t>）</w:t>
      </w:r>
      <w:r>
        <w:rPr>
          <w:rFonts w:hint="eastAsia" w:ascii="仿宋" w:hAnsi="仿宋" w:eastAsia="仿宋" w:cs="仿宋"/>
          <w:kern w:val="2"/>
          <w:sz w:val="24"/>
          <w:szCs w:val="24"/>
        </w:rPr>
        <w:t>减震性：</w:t>
      </w:r>
      <w:r>
        <w:rPr>
          <w:rFonts w:hint="eastAsia" w:ascii="仿宋" w:hAnsi="仿宋" w:eastAsia="仿宋" w:cs="仿宋"/>
          <w:kern w:val="2"/>
          <w:sz w:val="24"/>
          <w:szCs w:val="24"/>
          <w:lang w:val="en-US" w:eastAsia="zh-CN"/>
        </w:rPr>
        <w:t>材料</w:t>
      </w:r>
      <w:r>
        <w:rPr>
          <w:rFonts w:hint="eastAsia" w:ascii="仿宋" w:hAnsi="仿宋" w:eastAsia="仿宋" w:cs="仿宋"/>
          <w:kern w:val="2"/>
          <w:sz w:val="24"/>
          <w:szCs w:val="24"/>
        </w:rPr>
        <w:t xml:space="preserve">需要具备较好的减震性能，为用户提供良好的环境保护和使用体验。                                                                    </w:t>
      </w:r>
    </w:p>
    <w:p w14:paraId="6B8E1D4E">
      <w:pPr>
        <w:keepNext/>
        <w:keepLines/>
        <w:widowControl w:val="0"/>
        <w:spacing w:line="360" w:lineRule="auto"/>
        <w:jc w:val="both"/>
        <w:rPr>
          <w:rFonts w:hint="eastAsia" w:ascii="仿宋" w:hAnsi="仿宋" w:eastAsia="仿宋" w:cs="仿宋"/>
          <w:b/>
          <w:kern w:val="2"/>
          <w:sz w:val="24"/>
          <w:szCs w:val="24"/>
        </w:rPr>
      </w:pPr>
      <w:r>
        <w:rPr>
          <w:rFonts w:hint="eastAsia" w:ascii="仿宋" w:hAnsi="仿宋" w:eastAsia="仿宋" w:cs="仿宋"/>
          <w:b/>
          <w:kern w:val="2"/>
          <w:sz w:val="24"/>
          <w:szCs w:val="24"/>
        </w:rPr>
        <w:t>六、质量验收标准或规范</w:t>
      </w:r>
    </w:p>
    <w:p w14:paraId="116ADFB5">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1、本</w:t>
      </w:r>
      <w:r>
        <w:rPr>
          <w:rFonts w:hint="eastAsia" w:ascii="仿宋" w:hAnsi="仿宋" w:eastAsia="仿宋" w:cs="仿宋"/>
          <w:kern w:val="2"/>
          <w:sz w:val="24"/>
          <w:szCs w:val="24"/>
          <w:lang w:val="en-US" w:eastAsia="zh-CN"/>
        </w:rPr>
        <w:t>工程</w:t>
      </w:r>
      <w:r>
        <w:rPr>
          <w:rFonts w:hint="eastAsia" w:ascii="仿宋" w:hAnsi="仿宋" w:eastAsia="仿宋" w:cs="仿宋"/>
          <w:kern w:val="2"/>
          <w:sz w:val="24"/>
          <w:szCs w:val="24"/>
        </w:rPr>
        <w:t>施工图；</w:t>
      </w:r>
    </w:p>
    <w:p w14:paraId="22C4809A">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2、与本工程相关的建筑设计规范；</w:t>
      </w:r>
    </w:p>
    <w:p w14:paraId="472004A1">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3、主要规范、标准</w:t>
      </w:r>
    </w:p>
    <w:p w14:paraId="5D281816">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1）《政府采购促进中小企业发展管理办法》</w:t>
      </w:r>
    </w:p>
    <w:p w14:paraId="0AE3D4F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2）《工程测量规范》（GB50026—93）</w:t>
      </w:r>
    </w:p>
    <w:p w14:paraId="60FF7CBB">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3）《砌体工程施工质量及验收规范》（GB50203—2002）</w:t>
      </w:r>
    </w:p>
    <w:p w14:paraId="2DCEAE53">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4）《施工现场临时用电安全技术规范》(JGJ46-88)</w:t>
      </w:r>
    </w:p>
    <w:p w14:paraId="658B5D9B">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5）《建筑施工安全检查标准》(JGJ59-99)</w:t>
      </w:r>
    </w:p>
    <w:p w14:paraId="1066BC86">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6)《民用建筑工程室内环境污染控制规范（GB50325-2010）(2013版)</w:t>
      </w:r>
    </w:p>
    <w:p w14:paraId="40A800FA">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7)《公共建筑节能设计标准》（GB50189-2015）</w:t>
      </w:r>
    </w:p>
    <w:p w14:paraId="74CCDC3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8)《建筑工程施工质量验收统一标准》（GB50300-2013）</w:t>
      </w:r>
    </w:p>
    <w:p w14:paraId="219FE8F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lang w:val="en-US" w:eastAsia="zh-CN"/>
        </w:rPr>
        <w:t>9</w:t>
      </w:r>
      <w:r>
        <w:rPr>
          <w:rFonts w:hint="eastAsia" w:ascii="仿宋" w:hAnsi="仿宋" w:eastAsia="仿宋" w:cs="仿宋"/>
          <w:kern w:val="2"/>
          <w:sz w:val="24"/>
          <w:szCs w:val="24"/>
        </w:rPr>
        <w:t>)《建筑给排水工程施工质量验收规范》（GB50242-2002）</w:t>
      </w:r>
    </w:p>
    <w:p w14:paraId="4172ABD3">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w:t>
      </w:r>
      <w:r>
        <w:rPr>
          <w:rFonts w:hint="eastAsia" w:ascii="仿宋" w:hAnsi="仿宋" w:eastAsia="仿宋" w:cs="仿宋"/>
          <w:kern w:val="2"/>
          <w:sz w:val="24"/>
          <w:szCs w:val="24"/>
          <w:lang w:val="en-US" w:eastAsia="zh-CN"/>
        </w:rPr>
        <w:t>0</w:t>
      </w:r>
      <w:r>
        <w:rPr>
          <w:rFonts w:hint="eastAsia" w:ascii="仿宋" w:hAnsi="仿宋" w:eastAsia="仿宋" w:cs="仿宋"/>
          <w:kern w:val="2"/>
          <w:sz w:val="24"/>
          <w:szCs w:val="24"/>
        </w:rPr>
        <w:t>)《建筑地面工程施工质量验收规范》（GB50209-2010）</w:t>
      </w:r>
    </w:p>
    <w:p w14:paraId="734DD31D">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w:t>
      </w:r>
      <w:r>
        <w:rPr>
          <w:rFonts w:hint="eastAsia" w:ascii="仿宋" w:hAnsi="仿宋" w:eastAsia="仿宋" w:cs="仿宋"/>
          <w:kern w:val="2"/>
          <w:sz w:val="24"/>
          <w:szCs w:val="24"/>
          <w:lang w:val="en-US" w:eastAsia="zh-CN"/>
        </w:rPr>
        <w:t>1</w:t>
      </w:r>
      <w:r>
        <w:rPr>
          <w:rFonts w:hint="eastAsia" w:ascii="仿宋" w:hAnsi="仿宋" w:eastAsia="仿宋" w:cs="仿宋"/>
          <w:kern w:val="2"/>
          <w:sz w:val="24"/>
          <w:szCs w:val="24"/>
        </w:rPr>
        <w:t>）《安全防范工程技术标准》（GB 50348-2018）</w:t>
      </w:r>
    </w:p>
    <w:p w14:paraId="7F8927A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lang w:val="en-US" w:eastAsia="zh-CN"/>
        </w:rPr>
        <w:t>12</w:t>
      </w:r>
      <w:r>
        <w:rPr>
          <w:rFonts w:hint="eastAsia" w:ascii="仿宋" w:hAnsi="仿宋" w:eastAsia="仿宋" w:cs="仿宋"/>
          <w:kern w:val="2"/>
          <w:sz w:val="24"/>
          <w:szCs w:val="24"/>
        </w:rPr>
        <w:t>)《建筑工程文件归档整理规范》（GB/T50328—2001）</w:t>
      </w:r>
    </w:p>
    <w:p w14:paraId="32CA0684">
      <w:pPr>
        <w:keepNext/>
        <w:keepLines/>
        <w:widowControl w:val="0"/>
        <w:spacing w:line="360" w:lineRule="auto"/>
        <w:ind w:firstLine="480" w:firstLineChars="200"/>
        <w:jc w:val="both"/>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13）其他与本工程有关的规范要求</w:t>
      </w:r>
    </w:p>
    <w:p w14:paraId="05B061FF">
      <w:pPr>
        <w:keepNext/>
        <w:keepLines/>
        <w:widowControl w:val="0"/>
        <w:spacing w:line="360" w:lineRule="auto"/>
        <w:jc w:val="both"/>
        <w:rPr>
          <w:rFonts w:hint="eastAsia" w:ascii="仿宋" w:hAnsi="仿宋" w:eastAsia="仿宋" w:cs="仿宋"/>
          <w:b/>
          <w:bCs/>
          <w:kern w:val="2"/>
          <w:sz w:val="24"/>
          <w:szCs w:val="24"/>
        </w:rPr>
      </w:pPr>
      <w:bookmarkStart w:id="4" w:name="_Toc445821154"/>
      <w:r>
        <w:rPr>
          <w:rFonts w:hint="eastAsia" w:ascii="仿宋" w:hAnsi="仿宋" w:eastAsia="仿宋" w:cs="仿宋"/>
          <w:b/>
          <w:bCs/>
          <w:kern w:val="2"/>
          <w:sz w:val="24"/>
          <w:szCs w:val="24"/>
        </w:rPr>
        <w:t>七、违约责任</w:t>
      </w:r>
      <w:bookmarkEnd w:id="4"/>
    </w:p>
    <w:bookmarkEnd w:id="3"/>
    <w:p w14:paraId="071B8DDC">
      <w:pPr>
        <w:keepNext/>
        <w:keepLines/>
        <w:widowControl w:val="0"/>
        <w:spacing w:line="360" w:lineRule="auto"/>
        <w:ind w:firstLine="480" w:firstLineChars="200"/>
        <w:jc w:val="both"/>
        <w:rPr>
          <w:rFonts w:hint="eastAsia" w:ascii="仿宋" w:hAnsi="仿宋" w:eastAsia="仿宋" w:cs="仿宋"/>
          <w:kern w:val="2"/>
          <w:sz w:val="24"/>
          <w:szCs w:val="24"/>
        </w:rPr>
      </w:pPr>
      <w:bookmarkStart w:id="5" w:name="_Toc445821156"/>
      <w:r>
        <w:rPr>
          <w:rFonts w:hint="eastAsia" w:ascii="仿宋" w:hAnsi="仿宋" w:eastAsia="仿宋" w:cs="仿宋"/>
          <w:kern w:val="2"/>
          <w:sz w:val="24"/>
          <w:szCs w:val="24"/>
        </w:rPr>
        <w:t xml:space="preserve">1、视为甲方违约： </w:t>
      </w:r>
    </w:p>
    <w:p w14:paraId="781467B0">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（1）甲方无合理理由而不配合乙方工作致使工程延误的。</w:t>
      </w:r>
    </w:p>
    <w:p w14:paraId="4EB9F57A">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（2）甲方不履行合同义务或不按合同约定履行义务的其他情况。 </w:t>
      </w:r>
    </w:p>
    <w:p w14:paraId="738D40BC">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2、当发生下列情况时，视为乙方违约： </w:t>
      </w:r>
    </w:p>
    <w:p w14:paraId="7260A59F">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（1）乙方原因不能按照协议书约定的工期或甲方、监理同意顺延的工期完工或竣工的，每延误一日，乙方应向甲方支付合同总价款的0.2%作为违约金；</w:t>
      </w:r>
    </w:p>
    <w:p w14:paraId="2B9A9D89">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（2） 因乙方原因工程质量达不到合同约定的质量标准；</w:t>
      </w:r>
    </w:p>
    <w:p w14:paraId="582C41D3">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（3）乙方不履行合同义务或不按合同约定履行义务的其他情况。</w:t>
      </w:r>
    </w:p>
    <w:p w14:paraId="145D6C1C">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（4）一方违约后，另一方要求违约方继续履行合同时，违约方承担相应的违约责任后仍应继续履行合同。 </w:t>
      </w:r>
    </w:p>
    <w:p w14:paraId="3EA01182">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（5）如果乙方履行合同义务行为达不到国家有关规定及合同约定的标准和条件，并经书面要求改正后，3 日内仍无实质性改进的，甲方有权单方解除合同，并书面通知乙方后收回工程，由此造成的经济损失，甲方有权在支付给乙方的任何款项中扣款补偿，不足抵扣的，乙方应按甲方要求支付给甲方。</w:t>
      </w:r>
    </w:p>
    <w:p w14:paraId="360E8E5D">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（6）因乙方原因解除合同时，甲方将对乙方处以合同价款3 %的违约金，乙方承担由此给甲方损失的赔偿责任，甲方有权在支付给乙方的任何款项中扣款补偿，不足抵扣的，甲方有权追偿。</w:t>
      </w:r>
    </w:p>
    <w:p w14:paraId="75978ADB">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（7）因乙方原因或乙方施工内容未在约定工期内通过消防验收合格，即视为乙方违约。因此造成的返工及甲方直接和间接损失等损失，均由乙方承担。</w:t>
      </w:r>
    </w:p>
    <w:p w14:paraId="146A23FD">
      <w:pPr>
        <w:keepNext/>
        <w:keepLines/>
        <w:widowControl w:val="0"/>
        <w:spacing w:line="360" w:lineRule="auto"/>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（8）如乙方违约或造成甲方经济损失，甲方有权在任何一笔应付款项中扣除违约金和赔偿金。</w:t>
      </w:r>
    </w:p>
    <w:p w14:paraId="320FE55D">
      <w:pPr>
        <w:keepNext/>
        <w:keepLines/>
        <w:widowControl w:val="0"/>
        <w:spacing w:line="360" w:lineRule="auto"/>
        <w:jc w:val="both"/>
        <w:rPr>
          <w:rFonts w:hint="eastAsia" w:ascii="仿宋" w:hAnsi="仿宋" w:eastAsia="仿宋" w:cs="仿宋"/>
          <w:b/>
          <w:bCs/>
          <w:kern w:val="2"/>
          <w:sz w:val="24"/>
          <w:szCs w:val="24"/>
        </w:rPr>
      </w:pPr>
      <w:r>
        <w:rPr>
          <w:rFonts w:hint="eastAsia" w:ascii="仿宋" w:hAnsi="仿宋" w:eastAsia="仿宋" w:cs="仿宋"/>
          <w:b/>
          <w:bCs/>
          <w:kern w:val="2"/>
          <w:sz w:val="24"/>
          <w:szCs w:val="24"/>
        </w:rPr>
        <w:t>八、争议解决</w:t>
      </w:r>
      <w:bookmarkEnd w:id="5"/>
    </w:p>
    <w:p w14:paraId="52CF3CC3">
      <w:pPr>
        <w:keepNext/>
        <w:keepLines/>
        <w:widowControl w:val="0"/>
        <w:autoSpaceDE w:val="0"/>
        <w:autoSpaceDN w:val="0"/>
        <w:spacing w:line="360" w:lineRule="auto"/>
        <w:ind w:firstLine="480" w:firstLineChars="2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1、在执行本合同中发生的或与本合同有关的争端，双方应通过友好协商解决，经协商在</w:t>
      </w:r>
      <w:r>
        <w:rPr>
          <w:rFonts w:hint="eastAsia" w:ascii="仿宋" w:hAnsi="仿宋" w:eastAsia="仿宋" w:cs="仿宋"/>
          <w:color w:val="000000"/>
          <w:kern w:val="2"/>
          <w:sz w:val="24"/>
          <w:szCs w:val="24"/>
          <w:u w:val="single"/>
        </w:rPr>
        <w:t xml:space="preserve">    </w:t>
      </w:r>
      <w:r>
        <w:rPr>
          <w:rFonts w:hint="eastAsia" w:ascii="仿宋" w:hAnsi="仿宋" w:eastAsia="仿宋" w:cs="仿宋"/>
          <w:color w:val="000000"/>
          <w:kern w:val="2"/>
          <w:sz w:val="24"/>
          <w:szCs w:val="24"/>
        </w:rPr>
        <w:t>天内不能达成协议时，则采取以下第</w:t>
      </w:r>
      <w:r>
        <w:rPr>
          <w:rFonts w:hint="eastAsia" w:ascii="仿宋" w:hAnsi="仿宋" w:eastAsia="仿宋" w:cs="仿宋"/>
          <w:color w:val="000000"/>
          <w:kern w:val="2"/>
          <w:sz w:val="24"/>
          <w:szCs w:val="24"/>
          <w:u w:val="single"/>
        </w:rPr>
        <w:t xml:space="preserve"> （1） </w:t>
      </w:r>
      <w:r>
        <w:rPr>
          <w:rFonts w:hint="eastAsia" w:ascii="仿宋" w:hAnsi="仿宋" w:eastAsia="仿宋" w:cs="仿宋"/>
          <w:color w:val="000000"/>
          <w:kern w:val="2"/>
          <w:sz w:val="24"/>
          <w:szCs w:val="24"/>
        </w:rPr>
        <w:t>种方式解决争议：</w:t>
      </w:r>
    </w:p>
    <w:p w14:paraId="1B4E2893">
      <w:pPr>
        <w:keepNext/>
        <w:keepLines/>
        <w:widowControl w:val="0"/>
        <w:autoSpaceDE w:val="0"/>
        <w:autoSpaceDN w:val="0"/>
        <w:spacing w:line="360" w:lineRule="auto"/>
        <w:ind w:firstLine="240" w:firstLineChars="1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（1）向</w:t>
      </w:r>
      <w:r>
        <w:rPr>
          <w:rFonts w:hint="eastAsia" w:ascii="仿宋" w:hAnsi="仿宋" w:eastAsia="仿宋" w:cs="仿宋"/>
          <w:color w:val="000000"/>
          <w:kern w:val="2"/>
          <w:sz w:val="24"/>
          <w:szCs w:val="24"/>
          <w:u w:val="single"/>
        </w:rPr>
        <w:t>发包方</w:t>
      </w:r>
      <w:r>
        <w:rPr>
          <w:rFonts w:hint="eastAsia" w:ascii="仿宋" w:hAnsi="仿宋" w:eastAsia="仿宋" w:cs="仿宋"/>
          <w:color w:val="000000"/>
          <w:kern w:val="2"/>
          <w:sz w:val="24"/>
          <w:szCs w:val="24"/>
        </w:rPr>
        <w:t>所在地有管辖权的人民法院提起诉讼；</w:t>
      </w:r>
    </w:p>
    <w:p w14:paraId="5DF19420">
      <w:pPr>
        <w:keepNext/>
        <w:keepLines/>
        <w:widowControl w:val="0"/>
        <w:autoSpaceDE w:val="0"/>
        <w:autoSpaceDN w:val="0"/>
        <w:spacing w:line="360" w:lineRule="auto"/>
        <w:ind w:firstLine="240" w:firstLineChars="1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（2）向</w:t>
      </w:r>
      <w:r>
        <w:rPr>
          <w:rFonts w:hint="eastAsia" w:ascii="仿宋" w:hAnsi="仿宋" w:eastAsia="仿宋" w:cs="仿宋"/>
          <w:color w:val="000000"/>
          <w:kern w:val="2"/>
          <w:sz w:val="24"/>
          <w:szCs w:val="24"/>
          <w:u w:val="single"/>
        </w:rPr>
        <w:tab/>
      </w:r>
      <w:r>
        <w:rPr>
          <w:rFonts w:hint="eastAsia" w:ascii="仿宋" w:hAnsi="仿宋" w:eastAsia="仿宋" w:cs="仿宋"/>
          <w:color w:val="000000"/>
          <w:kern w:val="2"/>
          <w:sz w:val="24"/>
          <w:szCs w:val="24"/>
          <w:u w:val="single"/>
        </w:rPr>
        <w:t xml:space="preserve">/   </w:t>
      </w:r>
      <w:r>
        <w:rPr>
          <w:rFonts w:hint="eastAsia" w:ascii="仿宋" w:hAnsi="仿宋" w:eastAsia="仿宋" w:cs="仿宋"/>
          <w:color w:val="000000"/>
          <w:kern w:val="2"/>
          <w:sz w:val="24"/>
          <w:szCs w:val="24"/>
        </w:rPr>
        <w:t>仲裁委员会按其仲裁规则申请仲裁。</w:t>
      </w:r>
    </w:p>
    <w:p w14:paraId="7AF9B432">
      <w:pPr>
        <w:keepNext/>
        <w:keepLines/>
        <w:widowControl w:val="0"/>
        <w:autoSpaceDE w:val="0"/>
        <w:autoSpaceDN w:val="0"/>
        <w:spacing w:line="360" w:lineRule="auto"/>
        <w:ind w:firstLine="240" w:firstLineChars="1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2、在仲裁期间，本合同应继续履行。</w:t>
      </w:r>
    </w:p>
    <w:p w14:paraId="3E305544">
      <w:pPr>
        <w:keepNext/>
        <w:keepLines/>
        <w:widowControl w:val="0"/>
        <w:autoSpaceDE w:val="0"/>
        <w:autoSpaceDN w:val="0"/>
        <w:spacing w:line="360" w:lineRule="auto"/>
        <w:jc w:val="both"/>
        <w:rPr>
          <w:rFonts w:hint="eastAsia" w:ascii="仿宋" w:hAnsi="仿宋" w:eastAsia="仿宋" w:cs="仿宋"/>
          <w:b/>
          <w:bCs/>
          <w:color w:val="000000"/>
          <w:kern w:val="2"/>
          <w:sz w:val="24"/>
          <w:szCs w:val="24"/>
        </w:rPr>
      </w:pPr>
      <w:r>
        <w:rPr>
          <w:rFonts w:hint="eastAsia" w:ascii="仿宋" w:hAnsi="仿宋" w:eastAsia="仿宋" w:cs="仿宋"/>
          <w:b/>
          <w:bCs/>
          <w:kern w:val="2"/>
          <w:sz w:val="24"/>
          <w:szCs w:val="24"/>
        </w:rPr>
        <w:t>九、</w:t>
      </w:r>
      <w:r>
        <w:rPr>
          <w:rFonts w:hint="eastAsia" w:ascii="仿宋" w:hAnsi="仿宋" w:eastAsia="仿宋" w:cs="仿宋"/>
          <w:b/>
          <w:bCs/>
          <w:color w:val="000000"/>
          <w:kern w:val="2"/>
          <w:sz w:val="24"/>
          <w:szCs w:val="24"/>
        </w:rPr>
        <w:t>合同生效及其他</w:t>
      </w:r>
    </w:p>
    <w:p w14:paraId="028BD8EF">
      <w:pPr>
        <w:keepNext/>
        <w:keepLines/>
        <w:widowControl w:val="0"/>
        <w:autoSpaceDE w:val="0"/>
        <w:autoSpaceDN w:val="0"/>
        <w:spacing w:line="360" w:lineRule="auto"/>
        <w:ind w:firstLine="480" w:firstLineChars="2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1、合同经双方法定代表人或委托代理人签字并加盖单位章后生效。</w:t>
      </w:r>
    </w:p>
    <w:p w14:paraId="22B83ED5">
      <w:pPr>
        <w:keepNext/>
        <w:keepLines/>
        <w:widowControl w:val="0"/>
        <w:autoSpaceDE w:val="0"/>
        <w:autoSpaceDN w:val="0"/>
        <w:spacing w:line="360" w:lineRule="auto"/>
        <w:ind w:firstLine="480" w:firstLineChars="2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2、合同执行中涉及采购资金和采购内容修改或补充的，须经政府采购监管部门审批，并签书面补充协议报政府采购监督管理部门备案，方可作为主合同不可分割的一部分。</w:t>
      </w:r>
    </w:p>
    <w:p w14:paraId="2D9B2459">
      <w:pPr>
        <w:keepNext/>
        <w:keepLines/>
        <w:widowControl w:val="0"/>
        <w:spacing w:line="360" w:lineRule="auto"/>
        <w:ind w:firstLine="480" w:firstLineChars="20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rPr>
        <w:t>3、本合同一式</w:t>
      </w:r>
      <w:r>
        <w:rPr>
          <w:rFonts w:hint="eastAsia" w:ascii="仿宋" w:hAnsi="仿宋" w:eastAsia="仿宋" w:cs="仿宋"/>
          <w:color w:val="000000"/>
          <w:kern w:val="2"/>
          <w:sz w:val="24"/>
          <w:szCs w:val="24"/>
          <w:u w:val="single"/>
        </w:rPr>
        <w:tab/>
      </w:r>
      <w:r>
        <w:rPr>
          <w:rFonts w:hint="eastAsia" w:ascii="仿宋" w:hAnsi="仿宋" w:eastAsia="仿宋" w:cs="仿宋"/>
          <w:color w:val="000000"/>
          <w:kern w:val="2"/>
          <w:sz w:val="24"/>
          <w:szCs w:val="24"/>
          <w:u w:val="single"/>
          <w:lang w:val="en-US" w:eastAsia="zh-CN"/>
        </w:rPr>
        <w:t>陆</w:t>
      </w:r>
      <w:r>
        <w:rPr>
          <w:rFonts w:hint="eastAsia" w:ascii="仿宋" w:hAnsi="仿宋" w:eastAsia="仿宋" w:cs="仿宋"/>
          <w:color w:val="000000"/>
          <w:kern w:val="2"/>
          <w:sz w:val="24"/>
          <w:szCs w:val="24"/>
          <w:u w:val="single"/>
        </w:rPr>
        <w:t xml:space="preserve">  </w:t>
      </w:r>
      <w:r>
        <w:rPr>
          <w:rFonts w:hint="eastAsia" w:ascii="仿宋" w:hAnsi="仿宋" w:eastAsia="仿宋" w:cs="仿宋"/>
          <w:color w:val="000000"/>
          <w:kern w:val="2"/>
          <w:sz w:val="24"/>
          <w:szCs w:val="24"/>
        </w:rPr>
        <w:t>份，自双方签章之日起起效。甲方</w:t>
      </w:r>
      <w:r>
        <w:rPr>
          <w:rFonts w:hint="eastAsia" w:ascii="仿宋" w:hAnsi="仿宋" w:eastAsia="仿宋" w:cs="仿宋"/>
          <w:color w:val="000000"/>
          <w:kern w:val="2"/>
          <w:sz w:val="24"/>
          <w:szCs w:val="24"/>
          <w:u w:val="single"/>
        </w:rPr>
        <w:tab/>
      </w:r>
      <w:r>
        <w:rPr>
          <w:rFonts w:hint="eastAsia" w:ascii="仿宋" w:hAnsi="仿宋" w:eastAsia="仿宋" w:cs="仿宋"/>
          <w:color w:val="000000"/>
          <w:kern w:val="2"/>
          <w:sz w:val="24"/>
          <w:szCs w:val="24"/>
          <w:u w:val="single"/>
          <w:lang w:val="en-US" w:eastAsia="zh-CN"/>
        </w:rPr>
        <w:t xml:space="preserve">叁 </w:t>
      </w:r>
      <w:r>
        <w:rPr>
          <w:rFonts w:hint="eastAsia" w:ascii="仿宋" w:hAnsi="仿宋" w:eastAsia="仿宋" w:cs="仿宋"/>
          <w:color w:val="000000"/>
          <w:kern w:val="2"/>
          <w:sz w:val="24"/>
          <w:szCs w:val="24"/>
        </w:rPr>
        <w:t>份，乙方</w:t>
      </w:r>
      <w:r>
        <w:rPr>
          <w:rFonts w:hint="eastAsia" w:ascii="仿宋" w:hAnsi="仿宋" w:eastAsia="仿宋" w:cs="仿宋"/>
          <w:color w:val="000000"/>
          <w:kern w:val="2"/>
          <w:sz w:val="24"/>
          <w:szCs w:val="24"/>
          <w:u w:val="single"/>
        </w:rPr>
        <w:tab/>
      </w:r>
      <w:r>
        <w:rPr>
          <w:rFonts w:hint="eastAsia" w:ascii="仿宋" w:hAnsi="仿宋" w:eastAsia="仿宋" w:cs="仿宋"/>
          <w:color w:val="000000"/>
          <w:kern w:val="2"/>
          <w:sz w:val="24"/>
          <w:szCs w:val="24"/>
          <w:u w:val="single"/>
          <w:lang w:val="en-US" w:eastAsia="zh-CN"/>
        </w:rPr>
        <w:t>叁</w:t>
      </w:r>
      <w:r>
        <w:rPr>
          <w:rFonts w:hint="eastAsia" w:ascii="仿宋" w:hAnsi="仿宋" w:eastAsia="仿宋" w:cs="仿宋"/>
          <w:color w:val="000000"/>
          <w:kern w:val="2"/>
          <w:sz w:val="24"/>
          <w:szCs w:val="24"/>
          <w:u w:val="single"/>
        </w:rPr>
        <w:t xml:space="preserve"> </w:t>
      </w:r>
      <w:r>
        <w:rPr>
          <w:rFonts w:hint="eastAsia" w:ascii="仿宋" w:hAnsi="仿宋" w:eastAsia="仿宋" w:cs="仿宋"/>
          <w:color w:val="000000"/>
          <w:kern w:val="2"/>
          <w:sz w:val="24"/>
          <w:szCs w:val="24"/>
        </w:rPr>
        <w:t>份，政府采购代理机构</w:t>
      </w:r>
      <w:r>
        <w:rPr>
          <w:rFonts w:hint="eastAsia" w:ascii="仿宋" w:hAnsi="仿宋" w:eastAsia="仿宋" w:cs="仿宋"/>
          <w:color w:val="000000"/>
          <w:kern w:val="2"/>
          <w:sz w:val="24"/>
          <w:szCs w:val="24"/>
          <w:u w:val="single"/>
        </w:rPr>
        <w:t>壹</w:t>
      </w:r>
      <w:r>
        <w:rPr>
          <w:rFonts w:hint="eastAsia" w:ascii="仿宋" w:hAnsi="仿宋" w:eastAsia="仿宋" w:cs="仿宋"/>
          <w:color w:val="000000"/>
          <w:kern w:val="2"/>
          <w:sz w:val="24"/>
          <w:szCs w:val="24"/>
        </w:rPr>
        <w:t>份，具有同等法律效力。</w:t>
      </w:r>
    </w:p>
    <w:p w14:paraId="4FAAF7B7">
      <w:pPr>
        <w:rPr>
          <w:rFonts w:hint="eastAsia" w:ascii="仿宋" w:hAnsi="仿宋" w:eastAsia="仿宋" w:cs="仿宋"/>
          <w:kern w:val="22"/>
          <w:sz w:val="21"/>
          <w:szCs w:val="21"/>
          <w:lang w:val="en-US" w:eastAsia="zh-CN" w:bidi="ar-SA"/>
        </w:rPr>
      </w:pPr>
    </w:p>
    <w:p w14:paraId="7A277D1A">
      <w:pPr>
        <w:keepNext/>
        <w:keepLines/>
        <w:widowControl w:val="0"/>
        <w:spacing w:after="120" w:line="360" w:lineRule="auto"/>
        <w:ind w:left="0" w:leftChars="0" w:firstLine="0" w:firstLineChars="0"/>
        <w:jc w:val="both"/>
        <w:rPr>
          <w:rFonts w:hint="eastAsia" w:ascii="仿宋" w:hAnsi="仿宋" w:eastAsia="仿宋" w:cs="仿宋"/>
          <w:kern w:val="22"/>
          <w:sz w:val="24"/>
          <w:szCs w:val="24"/>
          <w:lang w:val="en-US" w:eastAsia="zh-CN" w:bidi="ar-SA"/>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1"/>
        <w:gridCol w:w="4171"/>
      </w:tblGrid>
      <w:tr w14:paraId="3B2DA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51" w:type="dxa"/>
            <w:tcBorders>
              <w:top w:val="nil"/>
              <w:left w:val="nil"/>
              <w:bottom w:val="nil"/>
              <w:right w:val="nil"/>
            </w:tcBorders>
            <w:vAlign w:val="top"/>
          </w:tcPr>
          <w:p w14:paraId="69163583">
            <w:pPr>
              <w:keepNext/>
              <w:keepLines/>
              <w:widowControl w:val="0"/>
              <w:tabs>
                <w:tab w:val="left" w:pos="4420"/>
              </w:tabs>
              <w:spacing w:after="120" w:line="360" w:lineRule="auto"/>
              <w:ind w:left="0" w:leftChars="0" w:firstLine="0" w:firstLineChars="0"/>
              <w:jc w:val="both"/>
              <w:rPr>
                <w:rFonts w:hint="eastAsia" w:ascii="仿宋" w:hAnsi="仿宋" w:eastAsia="仿宋" w:cs="仿宋"/>
                <w:kern w:val="22"/>
                <w:sz w:val="24"/>
                <w:szCs w:val="24"/>
                <w:vertAlign w:val="baseline"/>
                <w:lang w:val="en-US" w:eastAsia="zh-CN" w:bidi="ar-SA"/>
              </w:rPr>
            </w:pPr>
            <w:r>
              <w:rPr>
                <w:rFonts w:hint="eastAsia" w:ascii="仿宋" w:hAnsi="仿宋" w:eastAsia="仿宋" w:cs="仿宋"/>
                <w:kern w:val="22"/>
                <w:sz w:val="24"/>
                <w:szCs w:val="24"/>
                <w:lang w:val="en-US" w:eastAsia="zh-CN" w:bidi="ar-SA"/>
              </w:rPr>
              <w:t>发包方（盖章）：</w:t>
            </w:r>
            <w:r>
              <w:rPr>
                <w:rFonts w:hint="eastAsia" w:ascii="仿宋" w:hAnsi="仿宋" w:eastAsia="仿宋" w:cs="仿宋"/>
                <w:kern w:val="22"/>
                <w:sz w:val="24"/>
                <w:szCs w:val="24"/>
                <w:u w:val="single"/>
                <w:lang w:val="en-US" w:eastAsia="zh-CN" w:bidi="ar-SA"/>
              </w:rPr>
              <w:t xml:space="preserve">西安市莲湖区大庆路小学 </w:t>
            </w:r>
          </w:p>
        </w:tc>
        <w:tc>
          <w:tcPr>
            <w:tcW w:w="4171" w:type="dxa"/>
            <w:tcBorders>
              <w:top w:val="nil"/>
              <w:left w:val="nil"/>
              <w:bottom w:val="nil"/>
              <w:right w:val="nil"/>
            </w:tcBorders>
            <w:vAlign w:val="top"/>
          </w:tcPr>
          <w:p w14:paraId="3A8EC153">
            <w:pPr>
              <w:keepNext/>
              <w:keepLines/>
              <w:widowControl w:val="0"/>
              <w:tabs>
                <w:tab w:val="left" w:pos="4420"/>
              </w:tabs>
              <w:spacing w:after="120" w:line="360" w:lineRule="auto"/>
              <w:ind w:left="0" w:leftChars="0" w:firstLine="0" w:firstLineChars="0"/>
              <w:jc w:val="both"/>
              <w:rPr>
                <w:rFonts w:hint="eastAsia" w:ascii="仿宋" w:hAnsi="仿宋" w:eastAsia="仿宋" w:cs="仿宋"/>
                <w:kern w:val="22"/>
                <w:sz w:val="24"/>
                <w:szCs w:val="24"/>
                <w:vertAlign w:val="baseline"/>
                <w:lang w:val="en-US" w:eastAsia="zh-CN" w:bidi="ar-SA"/>
              </w:rPr>
            </w:pPr>
            <w:r>
              <w:rPr>
                <w:rFonts w:hint="eastAsia" w:ascii="仿宋" w:hAnsi="仿宋" w:eastAsia="仿宋" w:cs="仿宋"/>
                <w:kern w:val="22"/>
                <w:sz w:val="24"/>
                <w:szCs w:val="24"/>
                <w:lang w:val="en-US" w:eastAsia="zh-CN" w:bidi="ar-SA"/>
              </w:rPr>
              <w:t>承包方（盖章）：</w:t>
            </w:r>
            <w:r>
              <w:rPr>
                <w:rFonts w:hint="eastAsia" w:ascii="仿宋" w:hAnsi="仿宋" w:eastAsia="仿宋" w:cs="仿宋"/>
                <w:kern w:val="22"/>
                <w:sz w:val="24"/>
                <w:szCs w:val="24"/>
                <w:u w:val="single"/>
                <w:lang w:val="en-US" w:eastAsia="zh-CN" w:bidi="ar-SA"/>
              </w:rPr>
              <w:t xml:space="preserve">                     </w:t>
            </w:r>
          </w:p>
        </w:tc>
      </w:tr>
      <w:tr w14:paraId="13A1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1" w:type="dxa"/>
            <w:tcBorders>
              <w:top w:val="nil"/>
              <w:left w:val="nil"/>
              <w:bottom w:val="nil"/>
              <w:right w:val="nil"/>
            </w:tcBorders>
            <w:vAlign w:val="top"/>
          </w:tcPr>
          <w:p w14:paraId="3916BA96">
            <w:pPr>
              <w:keepNext/>
              <w:keepLines/>
              <w:widowControl w:val="0"/>
              <w:spacing w:after="120" w:line="36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法定代表人（签字或盖章）：</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72ED1B1B">
            <w:pPr>
              <w:keepNext/>
              <w:keepLines/>
              <w:widowControl w:val="0"/>
              <w:tabs>
                <w:tab w:val="left" w:pos="4410"/>
              </w:tabs>
              <w:spacing w:after="120" w:line="36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或委托代理人（签字或盖章）：</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35B85000">
            <w:pPr>
              <w:keepNext w:val="0"/>
              <w:keepLines w:val="0"/>
              <w:widowControl/>
              <w:suppressLineNumbers w:val="0"/>
              <w:tabs>
                <w:tab w:val="left" w:pos="4420"/>
              </w:tabs>
              <w:spacing w:line="48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kern w:val="22"/>
                <w:sz w:val="24"/>
                <w:szCs w:val="24"/>
              </w:rPr>
              <w:t>地址：</w:t>
            </w:r>
            <w:r>
              <w:rPr>
                <w:rFonts w:hint="eastAsia" w:ascii="仿宋" w:hAnsi="仿宋" w:eastAsia="仿宋" w:cs="仿宋"/>
                <w:kern w:val="22"/>
                <w:sz w:val="24"/>
                <w:szCs w:val="24"/>
                <w:u w:val="single"/>
              </w:rPr>
              <w:t xml:space="preserve"> </w:t>
            </w:r>
            <w:r>
              <w:rPr>
                <w:rFonts w:hint="eastAsia" w:ascii="仿宋" w:hAnsi="仿宋" w:eastAsia="仿宋" w:cs="仿宋"/>
                <w:kern w:val="22"/>
                <w:sz w:val="24"/>
                <w:szCs w:val="24"/>
                <w:u w:val="single"/>
                <w:lang w:val="en-US" w:eastAsia="zh-CN" w:bidi="ar-SA"/>
              </w:rPr>
              <w:t>西安市莲湖区大庆路198号</w:t>
            </w:r>
            <w:r>
              <w:rPr>
                <w:rFonts w:hint="eastAsia" w:ascii="仿宋" w:hAnsi="仿宋" w:eastAsia="仿宋" w:cs="仿宋"/>
                <w:color w:val="000000"/>
                <w:kern w:val="0"/>
                <w:sz w:val="24"/>
                <w:szCs w:val="24"/>
                <w:lang w:val="en-US" w:eastAsia="zh-CN" w:bidi="ar"/>
              </w:rPr>
              <w:t xml:space="preserve">            </w:t>
            </w:r>
          </w:p>
          <w:p w14:paraId="7055497E">
            <w:pPr>
              <w:keepNext w:val="0"/>
              <w:keepLines w:val="0"/>
              <w:widowControl/>
              <w:suppressLineNumbers w:val="0"/>
              <w:tabs>
                <w:tab w:val="left" w:pos="3360"/>
              </w:tabs>
              <w:spacing w:line="480" w:lineRule="auto"/>
              <w:jc w:val="left"/>
              <w:rPr>
                <w:rFonts w:hint="eastAsia" w:ascii="仿宋" w:hAnsi="仿宋" w:eastAsia="仿宋" w:cs="仿宋"/>
                <w:kern w:val="22"/>
                <w:sz w:val="24"/>
                <w:szCs w:val="24"/>
              </w:rPr>
            </w:pPr>
            <w:r>
              <w:rPr>
                <w:rFonts w:hint="eastAsia" w:ascii="仿宋" w:hAnsi="仿宋" w:eastAsia="仿宋" w:cs="仿宋"/>
                <w:kern w:val="22"/>
                <w:sz w:val="24"/>
                <w:szCs w:val="24"/>
              </w:rPr>
              <w:t>联系电话：</w:t>
            </w:r>
            <w:r>
              <w:rPr>
                <w:rFonts w:hint="eastAsia" w:ascii="仿宋" w:hAnsi="仿宋" w:eastAsia="仿宋" w:cs="仿宋"/>
                <w:kern w:val="22"/>
                <w:sz w:val="24"/>
                <w:szCs w:val="24"/>
                <w:u w:val="single"/>
              </w:rPr>
              <w:t xml:space="preserve"> </w:t>
            </w:r>
            <w:r>
              <w:rPr>
                <w:rFonts w:hint="eastAsia" w:ascii="仿宋" w:hAnsi="仿宋" w:eastAsia="仿宋" w:cs="仿宋"/>
                <w:kern w:val="22"/>
                <w:sz w:val="24"/>
                <w:szCs w:val="24"/>
                <w:u w:val="single"/>
                <w:lang w:val="en-US" w:eastAsia="zh-CN"/>
              </w:rPr>
              <w:t xml:space="preserve">                </w:t>
            </w:r>
            <w:r>
              <w:rPr>
                <w:rFonts w:hint="eastAsia" w:ascii="仿宋" w:hAnsi="仿宋" w:eastAsia="仿宋" w:cs="仿宋"/>
                <w:kern w:val="22"/>
                <w:sz w:val="24"/>
                <w:szCs w:val="24"/>
                <w:u w:val="single"/>
              </w:rPr>
              <w:t xml:space="preserve">     </w:t>
            </w:r>
          </w:p>
          <w:p w14:paraId="5A1511E2">
            <w:pPr>
              <w:keepNext/>
              <w:keepLines/>
              <w:widowControl w:val="0"/>
              <w:spacing w:after="120" w:line="480" w:lineRule="auto"/>
              <w:ind w:left="6000" w:leftChars="0" w:hanging="6000" w:hangingChars="250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开户银行：</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55C0A9C2">
            <w:pPr>
              <w:keepNext/>
              <w:keepLines/>
              <w:widowControl w:val="0"/>
              <w:spacing w:after="120" w:line="48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银行账号：</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29ABE86C">
            <w:pPr>
              <w:keepNext/>
              <w:keepLines/>
              <w:widowControl w:val="0"/>
              <w:tabs>
                <w:tab w:val="left" w:pos="4420"/>
              </w:tabs>
              <w:spacing w:after="120" w:line="360" w:lineRule="auto"/>
              <w:ind w:left="0" w:leftChars="0" w:firstLine="0" w:firstLineChars="0"/>
              <w:jc w:val="both"/>
              <w:rPr>
                <w:rFonts w:hint="eastAsia" w:ascii="仿宋" w:hAnsi="仿宋" w:eastAsia="仿宋" w:cs="仿宋"/>
                <w:kern w:val="22"/>
                <w:sz w:val="24"/>
                <w:szCs w:val="24"/>
                <w:vertAlign w:val="baseline"/>
                <w:lang w:val="en-US" w:eastAsia="zh-CN" w:bidi="ar-SA"/>
              </w:rPr>
            </w:pPr>
            <w:r>
              <w:rPr>
                <w:rFonts w:hint="eastAsia" w:ascii="仿宋" w:hAnsi="仿宋" w:eastAsia="仿宋" w:cs="仿宋"/>
                <w:kern w:val="22"/>
                <w:sz w:val="24"/>
                <w:szCs w:val="24"/>
                <w:lang w:val="en-US" w:eastAsia="zh-CN" w:bidi="ar-SA"/>
              </w:rPr>
              <w:t>日期：</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年</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月</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日</w:t>
            </w:r>
          </w:p>
        </w:tc>
        <w:tc>
          <w:tcPr>
            <w:tcW w:w="4171" w:type="dxa"/>
            <w:tcBorders>
              <w:top w:val="nil"/>
              <w:left w:val="nil"/>
              <w:bottom w:val="nil"/>
              <w:right w:val="nil"/>
            </w:tcBorders>
            <w:vAlign w:val="top"/>
          </w:tcPr>
          <w:p w14:paraId="65763F32">
            <w:pPr>
              <w:keepNext/>
              <w:keepLines/>
              <w:widowControl w:val="0"/>
              <w:spacing w:after="120" w:line="36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法定代表人（签字或盖章）：</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0B68574C">
            <w:pPr>
              <w:keepNext/>
              <w:keepLines/>
              <w:widowControl w:val="0"/>
              <w:tabs>
                <w:tab w:val="left" w:pos="4410"/>
              </w:tabs>
              <w:spacing w:after="120" w:line="36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或委托代理人（签字或盖章）：</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703E1E43">
            <w:pPr>
              <w:keepNext w:val="0"/>
              <w:keepLines w:val="0"/>
              <w:widowControl/>
              <w:suppressLineNumbers w:val="0"/>
              <w:tabs>
                <w:tab w:val="left" w:pos="4420"/>
              </w:tabs>
              <w:spacing w:line="48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kern w:val="22"/>
                <w:sz w:val="24"/>
                <w:szCs w:val="24"/>
              </w:rPr>
              <w:t>地址：</w:t>
            </w:r>
            <w:r>
              <w:rPr>
                <w:rFonts w:hint="eastAsia" w:ascii="仿宋" w:hAnsi="仿宋" w:eastAsia="仿宋" w:cs="仿宋"/>
                <w:kern w:val="22"/>
                <w:sz w:val="24"/>
                <w:szCs w:val="24"/>
                <w:u w:val="single"/>
              </w:rPr>
              <w:t xml:space="preserve"> </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color w:val="000000"/>
                <w:kern w:val="0"/>
                <w:sz w:val="24"/>
                <w:szCs w:val="24"/>
                <w:lang w:val="en-US" w:eastAsia="zh-CN" w:bidi="ar"/>
              </w:rPr>
              <w:t xml:space="preserve">           </w:t>
            </w:r>
          </w:p>
          <w:p w14:paraId="496CC31D">
            <w:pPr>
              <w:keepNext w:val="0"/>
              <w:keepLines w:val="0"/>
              <w:widowControl/>
              <w:suppressLineNumbers w:val="0"/>
              <w:tabs>
                <w:tab w:val="left" w:pos="3360"/>
              </w:tabs>
              <w:spacing w:line="480" w:lineRule="auto"/>
              <w:jc w:val="left"/>
              <w:rPr>
                <w:rFonts w:hint="eastAsia" w:ascii="仿宋" w:hAnsi="仿宋" w:eastAsia="仿宋" w:cs="仿宋"/>
                <w:kern w:val="22"/>
                <w:sz w:val="24"/>
                <w:szCs w:val="24"/>
              </w:rPr>
            </w:pPr>
            <w:r>
              <w:rPr>
                <w:rFonts w:hint="eastAsia" w:ascii="仿宋" w:hAnsi="仿宋" w:eastAsia="仿宋" w:cs="仿宋"/>
                <w:kern w:val="22"/>
                <w:sz w:val="24"/>
                <w:szCs w:val="24"/>
              </w:rPr>
              <w:t>联系电话：</w:t>
            </w:r>
            <w:r>
              <w:rPr>
                <w:rFonts w:hint="eastAsia" w:ascii="仿宋" w:hAnsi="仿宋" w:eastAsia="仿宋" w:cs="仿宋"/>
                <w:kern w:val="22"/>
                <w:sz w:val="24"/>
                <w:szCs w:val="24"/>
                <w:u w:val="single"/>
              </w:rPr>
              <w:t xml:space="preserve"> </w:t>
            </w:r>
            <w:r>
              <w:rPr>
                <w:rFonts w:hint="eastAsia" w:ascii="仿宋" w:hAnsi="仿宋" w:eastAsia="仿宋" w:cs="仿宋"/>
                <w:kern w:val="22"/>
                <w:sz w:val="24"/>
                <w:szCs w:val="24"/>
                <w:u w:val="single"/>
                <w:lang w:val="en-US" w:eastAsia="zh-CN"/>
              </w:rPr>
              <w:t xml:space="preserve">                </w:t>
            </w:r>
            <w:r>
              <w:rPr>
                <w:rFonts w:hint="eastAsia" w:ascii="仿宋" w:hAnsi="仿宋" w:eastAsia="仿宋" w:cs="仿宋"/>
                <w:kern w:val="22"/>
                <w:sz w:val="24"/>
                <w:szCs w:val="24"/>
                <w:u w:val="single"/>
              </w:rPr>
              <w:t xml:space="preserve">     </w:t>
            </w:r>
          </w:p>
          <w:p w14:paraId="7D7838B5">
            <w:pPr>
              <w:keepNext/>
              <w:keepLines/>
              <w:widowControl w:val="0"/>
              <w:spacing w:after="120" w:line="480" w:lineRule="auto"/>
              <w:ind w:left="6000" w:leftChars="0" w:hanging="6000" w:hangingChars="250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开户银行：</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42F33B95">
            <w:pPr>
              <w:keepNext/>
              <w:keepLines/>
              <w:widowControl w:val="0"/>
              <w:spacing w:after="120" w:line="480" w:lineRule="auto"/>
              <w:ind w:left="0" w:leftChars="0" w:firstLine="0" w:firstLineChars="0"/>
              <w:jc w:val="both"/>
              <w:rPr>
                <w:rFonts w:hint="eastAsia" w:ascii="仿宋" w:hAnsi="仿宋" w:eastAsia="仿宋" w:cs="仿宋"/>
                <w:kern w:val="22"/>
                <w:sz w:val="24"/>
                <w:szCs w:val="24"/>
                <w:lang w:val="en-US" w:eastAsia="zh-CN" w:bidi="ar-SA"/>
              </w:rPr>
            </w:pPr>
            <w:r>
              <w:rPr>
                <w:rFonts w:hint="eastAsia" w:ascii="仿宋" w:hAnsi="仿宋" w:eastAsia="仿宋" w:cs="仿宋"/>
                <w:kern w:val="22"/>
                <w:sz w:val="24"/>
                <w:szCs w:val="24"/>
                <w:lang w:val="en-US" w:eastAsia="zh-CN" w:bidi="ar-SA"/>
              </w:rPr>
              <w:t>银行账号：</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 xml:space="preserve">           </w:t>
            </w:r>
          </w:p>
          <w:p w14:paraId="3B8951CE">
            <w:pPr>
              <w:keepNext/>
              <w:keepLines/>
              <w:widowControl w:val="0"/>
              <w:tabs>
                <w:tab w:val="left" w:pos="4420"/>
              </w:tabs>
              <w:spacing w:after="120" w:line="360" w:lineRule="auto"/>
              <w:ind w:left="0" w:leftChars="0" w:firstLine="0" w:firstLineChars="0"/>
              <w:jc w:val="both"/>
              <w:rPr>
                <w:rFonts w:hint="eastAsia" w:ascii="仿宋" w:hAnsi="仿宋" w:eastAsia="仿宋" w:cs="仿宋"/>
                <w:kern w:val="22"/>
                <w:sz w:val="24"/>
                <w:szCs w:val="24"/>
                <w:vertAlign w:val="baseline"/>
                <w:lang w:val="en-US" w:eastAsia="zh-CN" w:bidi="ar-SA"/>
              </w:rPr>
            </w:pPr>
            <w:r>
              <w:rPr>
                <w:rFonts w:hint="eastAsia" w:ascii="仿宋" w:hAnsi="仿宋" w:eastAsia="仿宋" w:cs="仿宋"/>
                <w:kern w:val="22"/>
                <w:sz w:val="24"/>
                <w:szCs w:val="24"/>
                <w:lang w:val="en-US" w:eastAsia="zh-CN" w:bidi="ar-SA"/>
              </w:rPr>
              <w:t>日期：</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年</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月</w:t>
            </w:r>
            <w:r>
              <w:rPr>
                <w:rFonts w:hint="eastAsia" w:ascii="仿宋" w:hAnsi="仿宋" w:eastAsia="仿宋" w:cs="仿宋"/>
                <w:kern w:val="22"/>
                <w:sz w:val="24"/>
                <w:szCs w:val="24"/>
                <w:u w:val="single"/>
                <w:lang w:val="en-US" w:eastAsia="zh-CN" w:bidi="ar-SA"/>
              </w:rPr>
              <w:t xml:space="preserve">    </w:t>
            </w:r>
            <w:r>
              <w:rPr>
                <w:rFonts w:hint="eastAsia" w:ascii="仿宋" w:hAnsi="仿宋" w:eastAsia="仿宋" w:cs="仿宋"/>
                <w:kern w:val="22"/>
                <w:sz w:val="24"/>
                <w:szCs w:val="24"/>
                <w:lang w:val="en-US" w:eastAsia="zh-CN" w:bidi="ar-SA"/>
              </w:rPr>
              <w:t>日</w:t>
            </w:r>
          </w:p>
        </w:tc>
      </w:tr>
    </w:tbl>
    <w:p w14:paraId="0113B0D5">
      <w:pPr>
        <w:keepNext/>
        <w:keepLines/>
        <w:widowControl w:val="0"/>
        <w:adjustRightInd w:val="0"/>
        <w:snapToGrid w:val="0"/>
        <w:spacing w:before="0" w:after="0" w:line="360" w:lineRule="auto"/>
        <w:jc w:val="both"/>
        <w:outlineLvl w:val="9"/>
        <w:rPr>
          <w:rFonts w:hint="eastAsia" w:ascii="仿宋" w:hAnsi="仿宋" w:eastAsia="仿宋" w:cs="仿宋"/>
          <w:b w:val="0"/>
          <w:bCs/>
          <w:kern w:val="2"/>
          <w:sz w:val="24"/>
          <w:szCs w:val="24"/>
          <w:lang w:val="en-US" w:eastAsia="zh-CN" w:bidi="ar-SA"/>
        </w:rPr>
      </w:pPr>
    </w:p>
    <w:p w14:paraId="2185B2D3">
      <w:pPr>
        <w:keepNext/>
        <w:keepLines/>
        <w:widowControl w:val="0"/>
        <w:adjustRightInd w:val="0"/>
        <w:snapToGrid w:val="0"/>
        <w:spacing w:before="0" w:after="0" w:line="360" w:lineRule="auto"/>
        <w:ind w:firstLine="480" w:firstLineChars="200"/>
        <w:jc w:val="both"/>
        <w:outlineLvl w:val="9"/>
        <w:rPr>
          <w:rFonts w:hint="eastAsia" w:ascii="仿宋" w:hAnsi="仿宋" w:eastAsia="仿宋" w:cs="仿宋"/>
          <w:b w:val="0"/>
          <w:bCs/>
          <w:kern w:val="2"/>
          <w:sz w:val="24"/>
          <w:szCs w:val="24"/>
          <w:lang w:val="en-US" w:eastAsia="zh-CN" w:bidi="ar-SA"/>
        </w:rPr>
      </w:pPr>
    </w:p>
    <w:p w14:paraId="10657BEC">
      <w:pPr>
        <w:keepNext/>
        <w:keepLines/>
        <w:widowControl w:val="0"/>
        <w:adjustRightInd w:val="0"/>
        <w:snapToGrid w:val="0"/>
        <w:spacing w:before="0" w:after="0" w:line="360" w:lineRule="auto"/>
        <w:ind w:firstLine="480" w:firstLineChars="200"/>
        <w:jc w:val="both"/>
        <w:outlineLvl w:val="9"/>
        <w:rPr>
          <w:rFonts w:hint="eastAsia" w:ascii="仿宋" w:hAnsi="仿宋" w:eastAsia="仿宋" w:cs="仿宋"/>
          <w:b w:val="0"/>
          <w:bCs/>
          <w:kern w:val="2"/>
          <w:sz w:val="24"/>
          <w:szCs w:val="24"/>
          <w:lang w:val="en-US" w:eastAsia="zh-CN" w:bidi="ar-SA"/>
        </w:rPr>
      </w:pPr>
      <w:r>
        <w:rPr>
          <w:rFonts w:hint="eastAsia" w:ascii="仿宋" w:hAnsi="仿宋" w:eastAsia="仿宋" w:cs="仿宋"/>
          <w:b w:val="0"/>
          <w:bCs/>
          <w:kern w:val="2"/>
          <w:sz w:val="24"/>
          <w:szCs w:val="24"/>
          <w:lang w:val="en-US" w:eastAsia="zh-CN" w:bidi="ar-SA"/>
        </w:rPr>
        <w:t>见证方（盖章）：</w:t>
      </w:r>
    </w:p>
    <w:p w14:paraId="5601F7C0">
      <w:pPr>
        <w:keepNext/>
        <w:keepLines/>
        <w:widowControl w:val="0"/>
        <w:adjustRightInd w:val="0"/>
        <w:snapToGrid w:val="0"/>
        <w:spacing w:before="0" w:after="0" w:line="360" w:lineRule="auto"/>
        <w:ind w:firstLine="480" w:firstLineChars="200"/>
        <w:jc w:val="both"/>
        <w:outlineLvl w:val="0"/>
        <w:rPr>
          <w:rFonts w:hint="eastAsia" w:ascii="仿宋" w:hAnsi="仿宋" w:eastAsia="仿宋" w:cs="仿宋"/>
          <w:b w:val="0"/>
          <w:bCs/>
          <w:kern w:val="44"/>
          <w:sz w:val="24"/>
          <w:szCs w:val="24"/>
          <w:lang w:val="en-US" w:eastAsia="zh-CN" w:bidi="ar-SA"/>
        </w:rPr>
      </w:pPr>
    </w:p>
    <w:p w14:paraId="008F09DB">
      <w:pPr>
        <w:keepNext/>
        <w:keepLines/>
        <w:widowControl w:val="0"/>
        <w:adjustRightInd w:val="0"/>
        <w:snapToGrid w:val="0"/>
        <w:spacing w:before="0" w:after="0" w:line="360" w:lineRule="auto"/>
        <w:ind w:firstLine="480" w:firstLineChars="200"/>
        <w:jc w:val="both"/>
        <w:outlineLvl w:val="9"/>
        <w:rPr>
          <w:rFonts w:hint="eastAsia" w:ascii="仿宋" w:hAnsi="仿宋" w:eastAsia="仿宋" w:cs="仿宋"/>
          <w:b w:val="0"/>
          <w:bCs/>
          <w:kern w:val="44"/>
          <w:sz w:val="24"/>
          <w:szCs w:val="24"/>
          <w:lang w:val="en-US" w:eastAsia="zh-CN" w:bidi="ar-SA"/>
        </w:rPr>
      </w:pPr>
      <w:r>
        <w:rPr>
          <w:rFonts w:hint="eastAsia" w:ascii="仿宋" w:hAnsi="仿宋" w:eastAsia="仿宋" w:cs="仿宋"/>
          <w:b w:val="0"/>
          <w:bCs/>
          <w:kern w:val="44"/>
          <w:sz w:val="24"/>
          <w:szCs w:val="24"/>
          <w:lang w:val="en-US" w:eastAsia="zh-CN" w:bidi="ar-SA"/>
        </w:rPr>
        <w:t>法定代表人/授权代表（签字或盖章）：</w:t>
      </w:r>
    </w:p>
    <w:p w14:paraId="664F47FF">
      <w:pPr>
        <w:rPr>
          <w:rFonts w:hint="eastAsia" w:ascii="宋体" w:hAnsi="宋体" w:eastAsia="宋体" w:cs="宋体"/>
          <w:b w:val="0"/>
          <w:bCs/>
          <w:kern w:val="44"/>
          <w:sz w:val="21"/>
          <w:szCs w:val="21"/>
          <w:lang w:val="en-US" w:eastAsia="zh-CN" w:bidi="ar-SA"/>
        </w:rPr>
      </w:pPr>
      <w:r>
        <w:rPr>
          <w:rFonts w:hint="eastAsia" w:ascii="宋体" w:hAnsi="宋体" w:eastAsia="宋体" w:cs="宋体"/>
          <w:b w:val="0"/>
          <w:bCs/>
          <w:kern w:val="44"/>
          <w:sz w:val="21"/>
          <w:szCs w:val="21"/>
          <w:lang w:val="en-US" w:eastAsia="zh-CN" w:bidi="ar-SA"/>
        </w:rPr>
        <w:br w:type="page"/>
      </w:r>
    </w:p>
    <w:p w14:paraId="420DB9DA">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299677B5">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5EC85881">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16512670">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7C8489C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118BC4F1">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702D6CC2">
      <w:pPr>
        <w:rPr>
          <w:rFonts w:hint="eastAsia" w:ascii="仿宋" w:hAnsi="仿宋" w:eastAsia="仿宋" w:cs="仿宋"/>
          <w:color w:val="auto"/>
          <w:highlight w:val="none"/>
        </w:rPr>
      </w:pPr>
      <w:r>
        <w:rPr>
          <w:rFonts w:hint="eastAsia" w:ascii="仿宋" w:hAnsi="仿宋" w:eastAsia="仿宋" w:cs="仿宋"/>
          <w:color w:val="auto"/>
          <w:highlight w:val="none"/>
        </w:rPr>
        <w:t>______________________________________________________________________________________________________________________________________________________________________</w:t>
      </w:r>
    </w:p>
    <w:p w14:paraId="5FDDE5AB">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41C9789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FCED1D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4E5AFC0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6327CB7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52AC4AF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231F195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2C4E4F7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20DACD9E">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40D03D67">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2D1C6EB6">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697CE85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706A7C8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47CB991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9CBA547">
      <w:pPr>
        <w:numPr>
          <w:ilvl w:val="0"/>
          <w:numId w:val="2"/>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187B5D45">
      <w:pPr>
        <w:spacing w:line="360" w:lineRule="auto"/>
        <w:ind w:firstLine="480" w:firstLineChars="200"/>
        <w:jc w:val="left"/>
        <w:rPr>
          <w:rFonts w:hint="eastAsia" w:ascii="仿宋" w:hAnsi="仿宋" w:eastAsia="仿宋" w:cs="仿宋"/>
          <w:b w:val="0"/>
          <w:bCs/>
          <w:color w:val="auto"/>
          <w:sz w:val="24"/>
          <w:szCs w:val="24"/>
          <w:highlight w:val="none"/>
          <w:u w:val="none"/>
          <w:lang w:eastAsia="zh-CN"/>
        </w:rPr>
      </w:pPr>
      <w:r>
        <w:rPr>
          <w:rFonts w:hint="eastAsia" w:ascii="仿宋" w:hAnsi="仿宋" w:eastAsia="仿宋" w:cs="仿宋"/>
          <w:b w:val="0"/>
          <w:bCs/>
          <w:color w:val="auto"/>
          <w:sz w:val="24"/>
          <w:szCs w:val="24"/>
          <w:highlight w:val="none"/>
          <w:u w:val="none"/>
          <w:lang w:val="en-US" w:eastAsia="zh-CN"/>
        </w:rPr>
        <w:t>/。</w:t>
      </w:r>
    </w:p>
    <w:p w14:paraId="5CAEDF27">
      <w:pPr>
        <w:numPr>
          <w:ilvl w:val="0"/>
          <w:numId w:val="2"/>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2721AAD6">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w:t>
      </w:r>
    </w:p>
    <w:p w14:paraId="0C21FDF9">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137A9E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2B47361E">
      <w:pPr>
        <w:spacing w:line="360" w:lineRule="auto"/>
        <w:ind w:left="240" w:hanging="240" w:hangingChars="100"/>
        <w:jc w:val="left"/>
        <w:rPr>
          <w:rFonts w:hint="eastAsia" w:ascii="仿宋" w:hAnsi="仿宋" w:eastAsia="仿宋" w:cs="仿宋"/>
          <w:color w:val="auto"/>
          <w:sz w:val="24"/>
          <w:szCs w:val="24"/>
          <w:highlight w:val="none"/>
        </w:rPr>
      </w:pPr>
    </w:p>
    <w:p w14:paraId="05071FE8">
      <w:pPr>
        <w:spacing w:line="360" w:lineRule="auto"/>
        <w:ind w:firstLine="200"/>
        <w:jc w:val="left"/>
        <w:rPr>
          <w:rFonts w:hint="eastAsia" w:ascii="仿宋" w:hAnsi="仿宋" w:eastAsia="仿宋" w:cs="仿宋"/>
          <w:color w:val="auto"/>
          <w:sz w:val="24"/>
          <w:szCs w:val="24"/>
          <w:highlight w:val="none"/>
        </w:rPr>
      </w:pPr>
    </w:p>
    <w:p w14:paraId="6E1DB1A6">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4A4877DB">
      <w:pPr>
        <w:spacing w:line="360" w:lineRule="auto"/>
        <w:ind w:firstLine="200"/>
        <w:jc w:val="left"/>
        <w:rPr>
          <w:rFonts w:hint="eastAsia" w:ascii="仿宋" w:hAnsi="仿宋" w:eastAsia="仿宋" w:cs="仿宋"/>
          <w:color w:val="auto"/>
          <w:sz w:val="24"/>
          <w:szCs w:val="24"/>
          <w:highlight w:val="none"/>
        </w:rPr>
      </w:pPr>
    </w:p>
    <w:p w14:paraId="2AD6FF00">
      <w:pPr>
        <w:spacing w:line="360" w:lineRule="auto"/>
        <w:ind w:firstLine="200"/>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 xml:space="preserve">或                            </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p>
    <w:p w14:paraId="3B189A20">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委托代理人</w:t>
      </w:r>
      <w:r>
        <w:rPr>
          <w:rFonts w:hint="eastAsia" w:ascii="仿宋" w:hAnsi="仿宋" w:eastAsia="仿宋" w:cs="仿宋"/>
          <w:color w:val="auto"/>
          <w:sz w:val="24"/>
          <w:szCs w:val="24"/>
          <w:highlight w:val="none"/>
        </w:rPr>
        <w:t xml:space="preserve">（签字）：________            </w:t>
      </w:r>
      <w:r>
        <w:rPr>
          <w:rFonts w:hint="eastAsia" w:ascii="仿宋" w:hAnsi="仿宋" w:eastAsia="仿宋" w:cs="仿宋"/>
          <w:color w:val="auto"/>
          <w:sz w:val="24"/>
          <w:szCs w:val="24"/>
          <w:highlight w:val="none"/>
          <w:lang w:val="en-US" w:eastAsia="zh-CN"/>
        </w:rPr>
        <w:t>委托代理人</w:t>
      </w:r>
      <w:r>
        <w:rPr>
          <w:rFonts w:hint="eastAsia" w:ascii="仿宋" w:hAnsi="仿宋" w:eastAsia="仿宋" w:cs="仿宋"/>
          <w:color w:val="auto"/>
          <w:sz w:val="24"/>
          <w:szCs w:val="24"/>
          <w:highlight w:val="none"/>
        </w:rPr>
        <w:t>（签字）：_______</w:t>
      </w:r>
    </w:p>
    <w:p w14:paraId="0BB0E49F">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57EF5735">
      <w:pPr>
        <w:rPr>
          <w:rFonts w:hint="eastAsia" w:ascii="宋体" w:hAnsi="宋体" w:eastAsia="宋体" w:cs="宋体"/>
          <w:bCs/>
          <w:color w:val="auto"/>
          <w:sz w:val="32"/>
          <w:szCs w:val="32"/>
          <w:lang w:eastAsia="zh-CN"/>
        </w:rPr>
      </w:pPr>
    </w:p>
    <w:p w14:paraId="08C1059F">
      <w:pPr>
        <w:rPr>
          <w:rFonts w:hint="eastAsia" w:ascii="宋体" w:hAnsi="宋体" w:eastAsia="宋体" w:cs="宋体"/>
          <w:bCs/>
          <w:color w:val="auto"/>
          <w:sz w:val="32"/>
          <w:szCs w:val="32"/>
          <w:lang w:eastAsia="zh-CN"/>
        </w:rPr>
      </w:pPr>
    </w:p>
    <w:p w14:paraId="35110FE0">
      <w:pPr>
        <w:rPr>
          <w:rFonts w:hint="eastAsia" w:ascii="宋体" w:hAnsi="宋体" w:eastAsia="宋体" w:cs="宋体"/>
          <w:bCs/>
          <w:color w:val="auto"/>
          <w:sz w:val="32"/>
          <w:szCs w:val="32"/>
          <w:lang w:eastAsia="zh-CN"/>
        </w:rPr>
      </w:pPr>
    </w:p>
    <w:p w14:paraId="16BC93CD">
      <w:pPr>
        <w:rPr>
          <w:rFonts w:hint="eastAsia" w:ascii="宋体" w:hAnsi="宋体" w:eastAsia="宋体" w:cs="宋体"/>
          <w:bCs/>
          <w:color w:val="auto"/>
          <w:sz w:val="32"/>
          <w:szCs w:val="32"/>
          <w:lang w:eastAsia="zh-CN"/>
        </w:rPr>
      </w:pPr>
    </w:p>
    <w:p w14:paraId="42919021">
      <w:pPr>
        <w:rPr>
          <w:rFonts w:hint="eastAsia" w:ascii="宋体" w:hAnsi="宋体" w:eastAsia="宋体" w:cs="宋体"/>
          <w:bCs/>
          <w:color w:val="auto"/>
          <w:sz w:val="32"/>
          <w:szCs w:val="32"/>
          <w:lang w:eastAsia="zh-CN"/>
        </w:rPr>
      </w:pPr>
    </w:p>
    <w:p w14:paraId="3343357B">
      <w:pPr>
        <w:rPr>
          <w:rFonts w:hint="eastAsia" w:ascii="宋体" w:hAnsi="宋体" w:eastAsia="宋体" w:cs="宋体"/>
          <w:bCs/>
          <w:color w:val="auto"/>
          <w:sz w:val="32"/>
          <w:szCs w:val="32"/>
          <w:lang w:eastAsia="zh-CN"/>
        </w:rPr>
      </w:pPr>
    </w:p>
    <w:p w14:paraId="39AA24FB"/>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ACEBE">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CE061">
    <w:pPr>
      <w:snapToGrid w:val="0"/>
      <w:spacing w:before="120" w:beforeLines="50"/>
      <w:rPr>
        <w:rFonts w:hint="default"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29F25F"/>
    <w:multiLevelType w:val="singleLevel"/>
    <w:tmpl w:val="4E29F25F"/>
    <w:lvl w:ilvl="0" w:tentative="0">
      <w:start w:val="1"/>
      <w:numFmt w:val="decimal"/>
      <w:suff w:val="nothing"/>
      <w:lvlText w:val="（%1）"/>
      <w:lvlJc w:val="left"/>
    </w:lvl>
  </w:abstractNum>
  <w:abstractNum w:abstractNumId="1">
    <w:nsid w:val="579B0F6F"/>
    <w:multiLevelType w:val="singleLevel"/>
    <w:tmpl w:val="579B0F6F"/>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514490"/>
    <w:rsid w:val="03C85512"/>
    <w:rsid w:val="176B73F9"/>
    <w:rsid w:val="42AC0977"/>
    <w:rsid w:val="7E514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Times New Roman" w:hAnsi="Times New Roman" w:eastAsia="宋体" w:cs="Times New Roman"/>
      <w:sz w:val="24"/>
    </w:rPr>
  </w:style>
  <w:style w:type="table" w:styleId="4">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3553</Words>
  <Characters>4079</Characters>
  <Lines>0</Lines>
  <Paragraphs>0</Paragraphs>
  <TotalTime>0</TotalTime>
  <ScaleCrop>false</ScaleCrop>
  <LinksUpToDate>false</LinksUpToDate>
  <CharactersWithSpaces>4726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2026-06-23T07:26:00Z</dcterms:created>
  <dc:creator>招标代理</dc:creator>
  <cp:lastModifiedBy>招标代理</cp:lastModifiedBy>
  <dcterms:modified xsi:type="dcterms:W3CDTF">2026-06-24T06:55:05Z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23407EC5C95F43169F59CF4BCD459ADF_11</vt:lpwstr>
  </property>
  <property fmtid="{D5CDD505-2E9C-101B-9397-08002B2CF9AE}" pid="4" name="KSOTemplateDocerSaveRecord">
    <vt:lpwstr>eyJoZGlkIjoiMGNmOTIxNDUzMWEzYTkyNjgxMjU4YjM5N2NmY2YyNDMiLCJ1c2VySWQiOiIzODIzMTExOTIifQ==</vt:lpwstr>
  </property>
</Properties>
</file>